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bookmarkStart w:id="0" w:name="_GoBack"/>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2021年蕉坑乡</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0"/>
        <w:jc w:val="both"/>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蕉坑乡人民政府单位办公室编制，本年度报告中所列数据统计期限自2021年1月1日至2021年12月31日止，并通过丰城市人民政府门户网站中“政府信息公开年报”栏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（网址:http://www.jxfc.gov.cn/xxgk-show-123766.html）等平台向社会主动公开，如对本年报有疑问，请与蕉坑乡人民政府办公室联系（地址：蕉坑乡人民政府，电话：0795－6902011）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ascii="仿宋_gb2312" w:hAnsi="仿宋_gb2312" w:eastAsia="仿宋_gb2312" w:cs="仿宋_gb2312"/>
          <w:i w:val="0"/>
          <w:iCs w:val="0"/>
          <w:caps w:val="0"/>
          <w:color w:val="333333"/>
          <w:spacing w:val="0"/>
          <w:sz w:val="31"/>
          <w:szCs w:val="31"/>
          <w:shd w:val="clear" w:fill="FFFFFF"/>
        </w:rPr>
        <w:t>20</w:t>
      </w:r>
      <w:r>
        <w:rPr>
          <w:rFonts w:hint="default" w:ascii="仿宋_gb2312" w:hAnsi="仿宋_gb2312" w:eastAsia="仿宋_gb2312" w:cs="仿宋_gb2312"/>
          <w:i w:val="0"/>
          <w:iCs w:val="0"/>
          <w:caps w:val="0"/>
          <w:color w:val="333333"/>
          <w:spacing w:val="0"/>
          <w:sz w:val="31"/>
          <w:szCs w:val="31"/>
          <w:shd w:val="clear" w:fill="FFFFFF"/>
        </w:rPr>
        <w:t>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年，蕉坑乡认真贯彻落实新修订的《政府信息公开条例》，结合我乡实际情况，不断深化公开内容，创新公开形式，最终取得了良好成效。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Style w:val="7"/>
          <w:rFonts w:hint="default" w:ascii="仿宋_gb2312" w:hAnsi="仿宋_gb2312" w:eastAsia="仿宋_gb2312" w:cs="仿宋_gb2312"/>
          <w:i w:val="0"/>
          <w:iCs w:val="0"/>
          <w:caps w:val="0"/>
          <w:color w:val="333333"/>
          <w:spacing w:val="0"/>
          <w:sz w:val="31"/>
          <w:szCs w:val="31"/>
          <w:shd w:val="clear" w:fill="FFFFFF"/>
        </w:rPr>
        <w:t>（一）主动公开情况。</w:t>
      </w:r>
      <w:r>
        <w:rPr>
          <w:rFonts w:hint="default"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年全乡主动公开政府信息</w:t>
      </w:r>
      <w:r>
        <w:rPr>
          <w:rFonts w:hint="eastAsia" w:ascii="仿宋_gb2312" w:hAnsi="仿宋_gb2312" w:eastAsia="仿宋_gb2312" w:cs="仿宋_gb2312"/>
          <w:i w:val="0"/>
          <w:iCs w:val="0"/>
          <w:caps w:val="0"/>
          <w:color w:val="333333"/>
          <w:spacing w:val="0"/>
          <w:sz w:val="31"/>
          <w:szCs w:val="31"/>
          <w:shd w:val="clear" w:fill="FFFFFF"/>
          <w:lang w:val="en-US" w:eastAsia="zh-CN"/>
        </w:rPr>
        <w:t>91</w:t>
      </w:r>
      <w:r>
        <w:rPr>
          <w:rFonts w:hint="default" w:ascii="仿宋_gb2312" w:hAnsi="仿宋_gb2312" w:eastAsia="仿宋_gb2312" w:cs="仿宋_gb2312"/>
          <w:i w:val="0"/>
          <w:iCs w:val="0"/>
          <w:caps w:val="0"/>
          <w:color w:val="333333"/>
          <w:spacing w:val="0"/>
          <w:sz w:val="31"/>
          <w:szCs w:val="31"/>
          <w:shd w:val="clear" w:fill="FFFFFF"/>
        </w:rPr>
        <w:t>条。主要包括：公开指南1件、工作动态</w:t>
      </w:r>
      <w:r>
        <w:rPr>
          <w:rFonts w:hint="eastAsia" w:ascii="仿宋_gb2312" w:hAnsi="仿宋_gb2312" w:eastAsia="仿宋_gb2312" w:cs="仿宋_gb2312"/>
          <w:i w:val="0"/>
          <w:iCs w:val="0"/>
          <w:caps w:val="0"/>
          <w:color w:val="333333"/>
          <w:spacing w:val="0"/>
          <w:sz w:val="31"/>
          <w:szCs w:val="31"/>
          <w:shd w:val="clear" w:fill="FFFFFF"/>
          <w:lang w:val="en-US" w:eastAsia="zh-CN"/>
        </w:rPr>
        <w:t>75</w:t>
      </w:r>
      <w:r>
        <w:rPr>
          <w:rFonts w:hint="default" w:ascii="仿宋_gb2312" w:hAnsi="仿宋_gb2312" w:eastAsia="仿宋_gb2312" w:cs="仿宋_gb2312"/>
          <w:i w:val="0"/>
          <w:iCs w:val="0"/>
          <w:caps w:val="0"/>
          <w:color w:val="333333"/>
          <w:spacing w:val="0"/>
          <w:sz w:val="31"/>
          <w:szCs w:val="31"/>
          <w:shd w:val="clear" w:fill="FFFFFF"/>
        </w:rPr>
        <w:t>件、机构概况1件、法规文件</w:t>
      </w:r>
      <w:r>
        <w:rPr>
          <w:rFonts w:hint="eastAsia" w:ascii="仿宋_gb2312" w:hAnsi="仿宋_gb2312" w:eastAsia="仿宋_gb2312" w:cs="仿宋_gb2312"/>
          <w:i w:val="0"/>
          <w:iCs w:val="0"/>
          <w:caps w:val="0"/>
          <w:color w:val="333333"/>
          <w:spacing w:val="0"/>
          <w:sz w:val="31"/>
          <w:szCs w:val="31"/>
          <w:shd w:val="clear" w:fill="FFFFFF"/>
          <w:lang w:val="en-US" w:eastAsia="zh-CN"/>
        </w:rPr>
        <w:t>25</w:t>
      </w:r>
      <w:r>
        <w:rPr>
          <w:rFonts w:hint="default" w:ascii="仿宋_gb2312" w:hAnsi="仿宋_gb2312" w:eastAsia="仿宋_gb2312" w:cs="仿宋_gb2312"/>
          <w:i w:val="0"/>
          <w:iCs w:val="0"/>
          <w:caps w:val="0"/>
          <w:color w:val="333333"/>
          <w:spacing w:val="0"/>
          <w:sz w:val="31"/>
          <w:szCs w:val="31"/>
          <w:shd w:val="clear" w:fill="FFFFFF"/>
        </w:rPr>
        <w:t>件、规划计划</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件、人事动态</w:t>
      </w:r>
      <w:r>
        <w:rPr>
          <w:rFonts w:hint="eastAsia" w:ascii="仿宋_gb2312" w:hAnsi="仿宋_gb2312" w:eastAsia="仿宋_gb2312" w:cs="仿宋_gb2312"/>
          <w:i w:val="0"/>
          <w:iCs w:val="0"/>
          <w:caps w:val="0"/>
          <w:color w:val="333333"/>
          <w:spacing w:val="0"/>
          <w:sz w:val="31"/>
          <w:szCs w:val="31"/>
          <w:shd w:val="clear" w:fill="FFFFFF"/>
          <w:lang w:val="en-US" w:eastAsia="zh-CN"/>
        </w:rPr>
        <w:t>5</w:t>
      </w:r>
      <w:r>
        <w:rPr>
          <w:rFonts w:hint="default" w:ascii="仿宋_gb2312" w:hAnsi="仿宋_gb2312" w:eastAsia="仿宋_gb2312" w:cs="仿宋_gb2312"/>
          <w:i w:val="0"/>
          <w:iCs w:val="0"/>
          <w:caps w:val="0"/>
          <w:color w:val="333333"/>
          <w:spacing w:val="0"/>
          <w:sz w:val="31"/>
          <w:szCs w:val="31"/>
          <w:shd w:val="clear" w:fill="FFFFFF"/>
        </w:rPr>
        <w:t>件、财政信息1件、工作公开年报1件。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55"/>
        <w:jc w:val="both"/>
        <w:rPr>
          <w:rFonts w:hint="eastAsia" w:eastAsia="仿宋_gb2312"/>
          <w:lang w:val="en-US" w:eastAsia="zh-CN"/>
        </w:rPr>
      </w:pPr>
      <w:r>
        <w:rPr>
          <w:rFonts w:hint="default" w:ascii="仿宋_gb2312" w:hAnsi="仿宋_gb2312" w:eastAsia="仿宋_gb2312" w:cs="仿宋_gb2312"/>
          <w:b/>
          <w:bCs/>
          <w:i w:val="0"/>
          <w:iCs w:val="0"/>
          <w:caps w:val="0"/>
          <w:color w:val="333333"/>
          <w:spacing w:val="0"/>
          <w:sz w:val="31"/>
          <w:szCs w:val="31"/>
          <w:shd w:val="clear" w:fill="FFFFFF"/>
        </w:rPr>
        <w:t>（二）</w:t>
      </w:r>
      <w:r>
        <w:rPr>
          <w:rStyle w:val="7"/>
          <w:rFonts w:hint="default" w:ascii="仿宋_gb2312" w:hAnsi="仿宋_gb2312" w:eastAsia="仿宋_gb2312" w:cs="仿宋_gb2312"/>
          <w:i w:val="0"/>
          <w:iCs w:val="0"/>
          <w:caps w:val="0"/>
          <w:color w:val="333333"/>
          <w:spacing w:val="0"/>
          <w:sz w:val="31"/>
          <w:szCs w:val="31"/>
          <w:shd w:val="clear" w:fill="FFFFFF"/>
        </w:rPr>
        <w:t>依申请公开情况。</w:t>
      </w:r>
      <w:r>
        <w:rPr>
          <w:rFonts w:hint="default" w:ascii="仿宋_gb2312" w:hAnsi="仿宋_gb2312" w:eastAsia="仿宋_gb2312" w:cs="仿宋_gb2312"/>
          <w:i w:val="0"/>
          <w:iCs w:val="0"/>
          <w:caps w:val="0"/>
          <w:color w:val="333333"/>
          <w:spacing w:val="0"/>
          <w:sz w:val="31"/>
          <w:szCs w:val="31"/>
          <w:shd w:val="clear" w:fill="FFFFFF"/>
        </w:rPr>
        <w:t>蕉坑乡全年共受理依申请公开</w:t>
      </w:r>
      <w:r>
        <w:rPr>
          <w:rFonts w:hint="eastAsia" w:ascii="仿宋_gb2312" w:hAnsi="仿宋_gb2312" w:eastAsia="仿宋_gb2312" w:cs="仿宋_gb2312"/>
          <w:i w:val="0"/>
          <w:iCs w:val="0"/>
          <w:caps w:val="0"/>
          <w:color w:val="333333"/>
          <w:spacing w:val="0"/>
          <w:sz w:val="31"/>
          <w:szCs w:val="31"/>
          <w:shd w:val="clear" w:fill="FFFFFF"/>
          <w:lang w:val="en-US" w:eastAsia="zh-CN"/>
        </w:rPr>
        <w:t>0</w:t>
      </w:r>
      <w:r>
        <w:rPr>
          <w:rFonts w:hint="default" w:ascii="仿宋_gb2312" w:hAnsi="仿宋_gb2312" w:eastAsia="仿宋_gb2312" w:cs="仿宋_gb2312"/>
          <w:i w:val="0"/>
          <w:iCs w:val="0"/>
          <w:caps w:val="0"/>
          <w:color w:val="333333"/>
          <w:spacing w:val="0"/>
          <w:sz w:val="31"/>
          <w:szCs w:val="31"/>
          <w:shd w:val="clear" w:fill="FFFFFF"/>
        </w:rPr>
        <w:t>件</w:t>
      </w:r>
      <w:r>
        <w:rPr>
          <w:rFonts w:hint="eastAsia" w:ascii="仿宋_gb2312" w:hAnsi="仿宋_gb2312" w:eastAsia="仿宋_gb2312" w:cs="仿宋_gb2312"/>
          <w:i w:val="0"/>
          <w:iCs w:val="0"/>
          <w:caps w:val="0"/>
          <w:color w:val="333333"/>
          <w:spacing w:val="0"/>
          <w:sz w:val="31"/>
          <w:szCs w:val="31"/>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55"/>
        <w:jc w:val="both"/>
      </w:pPr>
      <w:r>
        <w:rPr>
          <w:rFonts w:hint="default" w:ascii="仿宋_gb2312" w:hAnsi="仿宋_gb2312" w:eastAsia="仿宋_gb2312" w:cs="仿宋_gb2312"/>
          <w:b/>
          <w:bCs/>
          <w:i w:val="0"/>
          <w:iCs w:val="0"/>
          <w:caps w:val="0"/>
          <w:color w:val="333333"/>
          <w:spacing w:val="0"/>
          <w:sz w:val="31"/>
          <w:szCs w:val="31"/>
          <w:shd w:val="clear" w:fill="FFFFFF"/>
        </w:rPr>
        <w:t>（三）</w:t>
      </w:r>
      <w:r>
        <w:rPr>
          <w:rStyle w:val="7"/>
          <w:rFonts w:hint="default" w:ascii="仿宋_gb2312" w:hAnsi="仿宋_gb2312" w:eastAsia="仿宋_gb2312" w:cs="仿宋_gb2312"/>
          <w:i w:val="0"/>
          <w:iCs w:val="0"/>
          <w:caps w:val="0"/>
          <w:color w:val="333333"/>
          <w:spacing w:val="0"/>
          <w:sz w:val="31"/>
          <w:szCs w:val="31"/>
          <w:shd w:val="clear" w:fill="FFFFFF"/>
        </w:rPr>
        <w:t>政府信息管理。</w:t>
      </w:r>
      <w:r>
        <w:rPr>
          <w:rFonts w:hint="default" w:ascii="仿宋_gb2312" w:hAnsi="仿宋_gb2312" w:eastAsia="仿宋_gb2312" w:cs="仿宋_gb2312"/>
          <w:i w:val="0"/>
          <w:iCs w:val="0"/>
          <w:caps w:val="0"/>
          <w:color w:val="333333"/>
          <w:spacing w:val="0"/>
          <w:sz w:val="31"/>
          <w:szCs w:val="31"/>
          <w:shd w:val="clear" w:fill="FFFFFF"/>
        </w:rPr>
        <w:t>为确保政务公开工作落到实处，明确政府信息公开工作的分管领导，建立健全工作制度，压实责任，确保政府信息公开工作有序推进。全年共回应社会关切热点“12345”热线</w:t>
      </w:r>
      <w:r>
        <w:rPr>
          <w:rFonts w:hint="eastAsia" w:ascii="仿宋_gb2312" w:hAnsi="仿宋_gb2312" w:eastAsia="仿宋_gb2312" w:cs="仿宋_gb2312"/>
          <w:i w:val="0"/>
          <w:iCs w:val="0"/>
          <w:caps w:val="0"/>
          <w:color w:val="333333"/>
          <w:spacing w:val="0"/>
          <w:sz w:val="31"/>
          <w:szCs w:val="31"/>
          <w:shd w:val="clear" w:fill="FFFFFF"/>
          <w:lang w:val="en-US" w:eastAsia="zh-CN"/>
        </w:rPr>
        <w:t>67</w:t>
      </w:r>
      <w:r>
        <w:rPr>
          <w:rFonts w:hint="default" w:ascii="仿宋_gb2312" w:hAnsi="仿宋_gb2312" w:eastAsia="仿宋_gb2312" w:cs="仿宋_gb2312"/>
          <w:i w:val="0"/>
          <w:iCs w:val="0"/>
          <w:caps w:val="0"/>
          <w:color w:val="333333"/>
          <w:spacing w:val="0"/>
          <w:sz w:val="31"/>
          <w:szCs w:val="31"/>
          <w:shd w:val="clear" w:fill="FFFFFF"/>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pPr>
      <w:r>
        <w:rPr>
          <w:rStyle w:val="7"/>
          <w:rFonts w:hint="default" w:ascii="仿宋_gb2312" w:hAnsi="仿宋_gb2312" w:eastAsia="仿宋_gb2312" w:cs="仿宋_gb2312"/>
          <w:i w:val="0"/>
          <w:iCs w:val="0"/>
          <w:caps w:val="0"/>
          <w:color w:val="333333"/>
          <w:spacing w:val="0"/>
          <w:sz w:val="31"/>
          <w:szCs w:val="31"/>
          <w:shd w:val="clear" w:fill="FFFFFF"/>
        </w:rPr>
        <w:t>（四）平台建设情况：</w:t>
      </w:r>
      <w:r>
        <w:rPr>
          <w:rFonts w:hint="default" w:ascii="仿宋_gb2312" w:hAnsi="仿宋_gb2312" w:eastAsia="仿宋_gb2312" w:cs="仿宋_gb2312"/>
          <w:i w:val="0"/>
          <w:iCs w:val="0"/>
          <w:caps w:val="0"/>
          <w:color w:val="333333"/>
          <w:spacing w:val="0"/>
          <w:sz w:val="31"/>
          <w:szCs w:val="31"/>
          <w:shd w:val="clear" w:fill="FFFFFF"/>
        </w:rPr>
        <w:t>蕉坑乡政府公开信息平台通过线上及线下打造对平台信息公开力度。在便民服务中心设置政务公开体验专区，配置一体机、电脑、专题宣传展板、书报架等，及时更新公开指南，进一步提升了公众查询政府信息便利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00"/>
        <w:jc w:val="both"/>
      </w:pPr>
      <w:r>
        <w:rPr>
          <w:rStyle w:val="7"/>
          <w:rFonts w:hint="default" w:ascii="仿宋_gb2312" w:hAnsi="仿宋_gb2312" w:eastAsia="仿宋_gb2312" w:cs="仿宋_gb2312"/>
          <w:i w:val="0"/>
          <w:iCs w:val="0"/>
          <w:caps w:val="0"/>
          <w:color w:val="333333"/>
          <w:spacing w:val="0"/>
          <w:sz w:val="31"/>
          <w:szCs w:val="31"/>
          <w:shd w:val="clear" w:fill="FFFFFF"/>
        </w:rPr>
        <w:t>（五）监督保障情况：</w:t>
      </w:r>
      <w:r>
        <w:rPr>
          <w:rFonts w:hint="default" w:ascii="仿宋_gb2312" w:hAnsi="仿宋_gb2312" w:eastAsia="仿宋_gb2312" w:cs="仿宋_gb2312"/>
          <w:i w:val="0"/>
          <w:iCs w:val="0"/>
          <w:caps w:val="0"/>
          <w:color w:val="333333"/>
          <w:spacing w:val="0"/>
          <w:sz w:val="31"/>
          <w:szCs w:val="31"/>
          <w:shd w:val="clear" w:fill="FFFFFF"/>
        </w:rPr>
        <w:t>强化监督保障，进一步提升政务公开工作标准化规范化水平。常态化开展日常监督检查，发现未按照要求开展工作的，督促立即整改，并将检查结果纳入工作考核。建立政府信息公开责任追究制度，202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全年未发生责任追究情况，并广泛接受社会群众监督和社会评议，社会群众对我乡信息公开评议结果较好。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kern w:val="0"/>
          <w:sz w:val="28"/>
          <w:szCs w:val="28"/>
          <w:lang w:val="en-US" w:eastAsia="zh-CN" w:bidi="ar"/>
        </w:rPr>
        <w:t>1、存在的问题：</w:t>
      </w:r>
      <w:r>
        <w:rPr>
          <w:rFonts w:hint="eastAsia" w:ascii="仿宋_GB2312" w:hAnsi="仿宋_GB2312" w:eastAsia="仿宋_GB2312" w:cs="仿宋_GB2312"/>
          <w:sz w:val="28"/>
          <w:szCs w:val="28"/>
          <w:lang w:val="en-US" w:eastAsia="zh-CN"/>
        </w:rPr>
        <w:t>一是政府信息公开内容公开信息发布不够及时，核稿不够严格，信息的及时性和准确性有待进一步提升；二是信息公开工作队伍建设要加强，需建立更加稳定可靠的信息公开工作队伍。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2" w:firstLineChars="200"/>
        <w:textAlignment w:val="auto"/>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bCs/>
          <w:kern w:val="0"/>
          <w:sz w:val="28"/>
          <w:szCs w:val="28"/>
          <w:lang w:val="en-US" w:eastAsia="zh-CN" w:bidi="ar"/>
        </w:rPr>
        <w:t>2、改进情况：</w:t>
      </w:r>
      <w:r>
        <w:rPr>
          <w:rFonts w:hint="eastAsia" w:ascii="仿宋_GB2312" w:hAnsi="仿宋_GB2312" w:eastAsia="仿宋_GB2312" w:cs="仿宋_GB2312"/>
          <w:i w:val="0"/>
          <w:iCs w:val="0"/>
          <w:caps w:val="0"/>
          <w:color w:val="333333"/>
          <w:spacing w:val="0"/>
          <w:sz w:val="31"/>
          <w:szCs w:val="31"/>
          <w:shd w:val="clear" w:fill="FFFFFF"/>
          <w:lang w:val="en-US" w:eastAsia="zh-CN"/>
        </w:rPr>
        <w:t>一是</w:t>
      </w:r>
      <w:r>
        <w:rPr>
          <w:rFonts w:hint="eastAsia" w:ascii="仿宋_GB2312" w:hAnsi="仿宋_GB2312" w:eastAsia="仿宋_GB2312" w:cs="仿宋_GB2312"/>
          <w:i w:val="0"/>
          <w:iCs w:val="0"/>
          <w:caps w:val="0"/>
          <w:color w:val="333333"/>
          <w:spacing w:val="0"/>
          <w:sz w:val="31"/>
          <w:szCs w:val="31"/>
          <w:shd w:val="clear" w:fill="FFFFFF"/>
        </w:rPr>
        <w:t>进一步加强制度建设。健全全</w:t>
      </w:r>
      <w:r>
        <w:rPr>
          <w:rFonts w:hint="eastAsia" w:ascii="仿宋_GB2312" w:hAnsi="仿宋_GB2312" w:eastAsia="仿宋_GB2312" w:cs="仿宋_GB2312"/>
          <w:i w:val="0"/>
          <w:iCs w:val="0"/>
          <w:caps w:val="0"/>
          <w:color w:val="333333"/>
          <w:spacing w:val="0"/>
          <w:sz w:val="31"/>
          <w:szCs w:val="31"/>
          <w:shd w:val="clear" w:fill="FFFFFF"/>
          <w:lang w:eastAsia="zh-CN"/>
        </w:rPr>
        <w:t>乡</w:t>
      </w:r>
      <w:r>
        <w:rPr>
          <w:rFonts w:hint="eastAsia" w:ascii="仿宋_GB2312" w:hAnsi="仿宋_GB2312" w:eastAsia="仿宋_GB2312" w:cs="仿宋_GB2312"/>
          <w:i w:val="0"/>
          <w:iCs w:val="0"/>
          <w:caps w:val="0"/>
          <w:color w:val="333333"/>
          <w:spacing w:val="0"/>
          <w:sz w:val="31"/>
          <w:szCs w:val="31"/>
          <w:shd w:val="clear" w:fill="FFFFFF"/>
        </w:rPr>
        <w:t>各部门政务公开工作组织领导，落实责任，抓好全镇政务公开工作的协调和调度。</w:t>
      </w:r>
      <w:r>
        <w:rPr>
          <w:rFonts w:hint="eastAsia" w:ascii="仿宋_GB2312" w:hAnsi="仿宋_GB2312" w:eastAsia="仿宋_GB2312" w:cs="仿宋_GB2312"/>
          <w:i w:val="0"/>
          <w:iCs w:val="0"/>
          <w:caps w:val="0"/>
          <w:color w:val="333333"/>
          <w:spacing w:val="0"/>
          <w:sz w:val="31"/>
          <w:szCs w:val="31"/>
          <w:shd w:val="clear" w:fill="FFFFFF"/>
          <w:lang w:val="en-US" w:eastAsia="zh-CN"/>
        </w:rPr>
        <w:t>二是</w:t>
      </w:r>
      <w:r>
        <w:rPr>
          <w:rFonts w:hint="eastAsia" w:ascii="仿宋_GB2312" w:hAnsi="仿宋_GB2312" w:eastAsia="仿宋_GB2312" w:cs="仿宋_GB2312"/>
          <w:i w:val="0"/>
          <w:iCs w:val="0"/>
          <w:caps w:val="0"/>
          <w:color w:val="333333"/>
          <w:spacing w:val="0"/>
          <w:sz w:val="31"/>
          <w:szCs w:val="31"/>
          <w:shd w:val="clear" w:fill="FFFFFF"/>
        </w:rPr>
        <w:t>进一步健全政府信息公开工作制度机制，探索制定政府信息公开内容规范，依靠制度规范工作运行。加强日常的督促检查工作，采取更加科学、公平的评价办法，充分调动信息公开积极性，推进信息公开工作平衡发展</w:t>
      </w:r>
      <w:r>
        <w:rPr>
          <w:rFonts w:hint="eastAsia" w:ascii="仿宋_GB2312" w:hAnsi="仿宋_GB2312" w:eastAsia="仿宋_GB2312" w:cs="仿宋_GB2312"/>
          <w:i w:val="0"/>
          <w:iCs w:val="0"/>
          <w:caps w:val="0"/>
          <w:color w:val="333333"/>
          <w:spacing w:val="0"/>
          <w:sz w:val="31"/>
          <w:szCs w:val="31"/>
          <w:shd w:val="clear" w:fill="FFFFFF"/>
          <w:lang w:eastAsia="zh-CN"/>
        </w:rPr>
        <w:t>，</w:t>
      </w:r>
      <w:r>
        <w:rPr>
          <w:rFonts w:hint="eastAsia" w:ascii="仿宋_GB2312" w:hAnsi="仿宋_GB2312" w:eastAsia="仿宋_GB2312" w:cs="仿宋_GB2312"/>
          <w:i w:val="0"/>
          <w:iCs w:val="0"/>
          <w:caps w:val="0"/>
          <w:color w:val="333333"/>
          <w:spacing w:val="0"/>
          <w:sz w:val="31"/>
          <w:szCs w:val="31"/>
          <w:shd w:val="clear" w:fill="FFFFFF"/>
        </w:rPr>
        <w:t>增强信息发布的及时性、完整性、有效性、可监督性。</w:t>
      </w:r>
      <w:r>
        <w:rPr>
          <w:rFonts w:hint="eastAsia" w:ascii="仿宋_GB2312" w:hAnsi="仿宋_GB2312" w:eastAsia="仿宋_GB2312" w:cs="仿宋_GB2312"/>
          <w:i w:val="0"/>
          <w:iCs w:val="0"/>
          <w:caps w:val="0"/>
          <w:color w:val="333333"/>
          <w:spacing w:val="0"/>
          <w:sz w:val="31"/>
          <w:szCs w:val="31"/>
          <w:shd w:val="clear" w:fill="FFFFFF"/>
          <w:lang w:val="en-US" w:eastAsia="zh-CN"/>
        </w:rPr>
        <w:t>三是</w:t>
      </w:r>
      <w:r>
        <w:rPr>
          <w:rFonts w:hint="eastAsia" w:ascii="仿宋_GB2312" w:hAnsi="仿宋_GB2312" w:eastAsia="仿宋_GB2312" w:cs="仿宋_GB2312"/>
          <w:i w:val="0"/>
          <w:iCs w:val="0"/>
          <w:caps w:val="0"/>
          <w:color w:val="333333"/>
          <w:spacing w:val="0"/>
          <w:sz w:val="31"/>
          <w:szCs w:val="31"/>
          <w:shd w:val="clear" w:fill="FFFFFF"/>
        </w:rPr>
        <w:t>优化和拓展政府信息公开平台建设。进一步深化公开内容，把人民群众普遍关心、涉及群众利益的政府信息作为政府信息公开工作的重点内容。进一步促进政府门户网站和政务服务网的信息共享互通，有效发挥公共平台的可操作性和主渠道的主体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7"/>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t xml:space="preserve">                        蕉坑乡</w:t>
      </w:r>
      <w:r>
        <w:rPr>
          <w:rStyle w:val="7"/>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right"/>
        <w:textAlignment w:val="auto"/>
        <w:rPr>
          <w:rStyle w:val="7"/>
          <w:rFonts w:hint="default"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0"/>
          <w:kern w:val="0"/>
          <w:sz w:val="28"/>
          <w:szCs w:val="28"/>
          <w:shd w:val="clear" w:fill="FFFFFF"/>
          <w:lang w:val="en-US" w:eastAsia="zh-CN" w:bidi="ar-SA"/>
          <w14:textFill>
            <w14:solidFill>
              <w14:schemeClr w14:val="tx1"/>
            </w14:solidFill>
          </w14:textFill>
        </w:rPr>
        <w:t>2022年1月19日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Style w:val="7"/>
          <w:rFonts w:hint="default"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2D97"/>
    <w:rsid w:val="29F05F05"/>
    <w:rsid w:val="44F039E5"/>
    <w:rsid w:val="4E787A3E"/>
    <w:rsid w:val="5297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ind w:left="420" w:leftChars="200" w:firstLine="21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对方正在输入</cp:lastModifiedBy>
  <dcterms:modified xsi:type="dcterms:W3CDTF">2022-01-20T09:36:19Z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5D6E2F32ACA9407E94FE6CCD82DE0006</vt:lpwstr>
  </property>
</Properties>
</file>