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黑体" w:hAnsi="黑体" w:eastAsia="黑体" w:cs="黑体"/>
          <w:i w:val="0"/>
          <w:iCs w:val="0"/>
          <w:caps w:val="0"/>
          <w:color w:val="000000" w:themeColor="text1"/>
          <w:spacing w:val="0"/>
          <w:sz w:val="36"/>
          <w:szCs w:val="36"/>
          <w14:textFill>
            <w14:solidFill>
              <w14:schemeClr w14:val="tx1"/>
            </w14:solidFill>
          </w14:textFill>
        </w:rPr>
      </w:pPr>
      <w:r>
        <w:rPr>
          <w:rFonts w:hint="eastAsia" w:ascii="黑体" w:hAnsi="黑体" w:eastAsia="黑体" w:cs="黑体"/>
          <w:i w:val="0"/>
          <w:iCs w:val="0"/>
          <w:caps w:val="0"/>
          <w:color w:val="000000" w:themeColor="text1"/>
          <w:spacing w:val="0"/>
          <w:sz w:val="36"/>
          <w:szCs w:val="36"/>
          <w:shd w:val="clear" w:fill="FFFFFF"/>
          <w:lang w:val="en-US" w:eastAsia="zh-CN"/>
          <w14:textFill>
            <w14:solidFill>
              <w14:schemeClr w14:val="tx1"/>
            </w14:solidFill>
          </w14:textFill>
        </w:rPr>
        <w:t>荷湖乡2021年</w:t>
      </w:r>
      <w:r>
        <w:rPr>
          <w:rFonts w:hint="eastAsia" w:ascii="黑体" w:hAnsi="黑体" w:eastAsia="黑体" w:cs="黑体"/>
          <w:i w:val="0"/>
          <w:iCs w:val="0"/>
          <w:caps w:val="0"/>
          <w:color w:val="000000" w:themeColor="text1"/>
          <w:spacing w:val="0"/>
          <w:sz w:val="36"/>
          <w:szCs w:val="36"/>
          <w:shd w:val="clear" w:fill="FFFFFF"/>
          <w14:textFill>
            <w14:solidFill>
              <w14:schemeClr w14:val="tx1"/>
            </w14:solidFill>
          </w14:textFill>
        </w:rPr>
        <w:t>政府信息公开工作年度报告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Style w:val="8"/>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pPr>
      <w:r>
        <w:rPr>
          <w:rStyle w:val="8"/>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　　</w:t>
      </w:r>
    </w:p>
    <w:p>
      <w:pPr>
        <w:keepNext w:val="0"/>
        <w:keepLines w:val="0"/>
        <w:pageBreakBefore w:val="0"/>
        <w:widowControl w:val="0"/>
        <w:kinsoku/>
        <w:wordWrap w:val="0"/>
        <w:overflowPunct/>
        <w:topLinePunct w:val="0"/>
        <w:autoSpaceDE/>
        <w:autoSpaceDN/>
        <w:bidi w:val="0"/>
        <w:adjustRightInd/>
        <w:snapToGrid/>
        <w:spacing w:line="240" w:lineRule="auto"/>
        <w:ind w:firstLine="440" w:firstLineChars="200"/>
        <w:textAlignment w:val="auto"/>
        <w:rPr>
          <w:rFonts w:hint="default"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pPr>
      <w:r>
        <w:rPr>
          <w:rStyle w:val="8"/>
          <w:rFonts w:hint="eastAsia" w:ascii="微软雅黑" w:hAnsi="微软雅黑" w:eastAsia="微软雅黑" w:cs="微软雅黑"/>
          <w:i w:val="0"/>
          <w:iCs w:val="0"/>
          <w:caps w:val="0"/>
          <w:color w:val="000000" w:themeColor="text1"/>
          <w:spacing w:val="0"/>
          <w:sz w:val="22"/>
          <w:szCs w:val="22"/>
          <w:shd w:val="clear" w:fill="FFFFFF"/>
          <w:lang w:val="en-US" w:eastAsia="zh-CN"/>
          <w14:textFill>
            <w14:solidFill>
              <w14:schemeClr w14:val="tx1"/>
            </w14:solidFill>
          </w14:textFill>
        </w:rPr>
        <w:t xml:space="preserve">    </w:t>
      </w: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本报告根据《中华人民共和国政府信息公开条例》（国务院令711号）《国务院办公厅政府信息与政务公开办公室关于政府信息公开工作年度报告有关事项的通知》（国办公开办函[2019]60号）等相关文件要求，汇总本单位在丰城市政府网站、政府信息公开平台数据，由荷湖乡政府党政办公室编制，本年度报告中所列数据统计期限自2021年1月1日至2021年12月31日止，并通过丰城市人民政府门户网站中“政府信息公开年报”栏目（网址:http://www.jxfc.gov.cn/xxgk-list-hehuxiang.html）等平台向社会主动公开，如对本年报有疑问，请与丰城市荷湖乡人民政府党政办公室联系（地址：江西省丰城市荷湖乡集镇92号，电话：0795-6572008）</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auto"/>
        <w:rPr>
          <w:rStyle w:val="8"/>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Style w:val="8"/>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总体情况</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rPr>
          <w:rFonts w:hint="eastAsia" w:ascii="仿宋" w:hAnsi="仿宋" w:eastAsia="仿宋" w:cs="仿宋"/>
          <w:kern w:val="2"/>
          <w:sz w:val="30"/>
          <w:szCs w:val="30"/>
        </w:rPr>
      </w:pPr>
      <w:r>
        <w:rPr>
          <w:rFonts w:hint="eastAsia" w:ascii="仿宋" w:hAnsi="仿宋" w:eastAsia="仿宋" w:cs="仿宋"/>
          <w:b/>
          <w:bCs/>
          <w:kern w:val="2"/>
          <w:sz w:val="30"/>
          <w:szCs w:val="30"/>
          <w:lang w:val="en-US" w:eastAsia="zh-CN"/>
        </w:rPr>
        <w:t>（一）</w:t>
      </w:r>
      <w:r>
        <w:rPr>
          <w:rFonts w:hint="eastAsia" w:ascii="仿宋" w:hAnsi="仿宋" w:eastAsia="仿宋" w:cs="仿宋"/>
          <w:b/>
          <w:bCs/>
          <w:kern w:val="2"/>
          <w:sz w:val="30"/>
          <w:szCs w:val="30"/>
        </w:rPr>
        <w:t>主动公开情况。</w:t>
      </w:r>
      <w:r>
        <w:rPr>
          <w:rFonts w:hint="eastAsia" w:ascii="仿宋" w:hAnsi="仿宋" w:eastAsia="仿宋" w:cs="仿宋"/>
          <w:kern w:val="2"/>
          <w:sz w:val="30"/>
          <w:szCs w:val="30"/>
        </w:rPr>
        <w:t>按照政府信息“以公开为原则、不公开为例外”的基本要求，结合我</w:t>
      </w:r>
      <w:r>
        <w:rPr>
          <w:rFonts w:hint="eastAsia" w:ascii="仿宋" w:hAnsi="仿宋" w:eastAsia="仿宋" w:cs="仿宋"/>
          <w:kern w:val="2"/>
          <w:sz w:val="30"/>
          <w:szCs w:val="30"/>
          <w:lang w:eastAsia="zh-CN"/>
        </w:rPr>
        <w:t>乡</w:t>
      </w:r>
      <w:r>
        <w:rPr>
          <w:rFonts w:hint="eastAsia" w:ascii="仿宋" w:hAnsi="仿宋" w:eastAsia="仿宋" w:cs="仿宋"/>
          <w:kern w:val="2"/>
          <w:sz w:val="30"/>
          <w:szCs w:val="30"/>
        </w:rPr>
        <w:t>实际工作</w:t>
      </w:r>
      <w:r>
        <w:rPr>
          <w:rFonts w:hint="eastAsia" w:ascii="仿宋" w:hAnsi="仿宋" w:eastAsia="仿宋" w:cs="仿宋"/>
          <w:kern w:val="2"/>
          <w:sz w:val="30"/>
          <w:szCs w:val="30"/>
          <w:lang w:eastAsia="zh-CN"/>
        </w:rPr>
        <w:t>情况</w:t>
      </w:r>
      <w:r>
        <w:rPr>
          <w:rFonts w:hint="eastAsia" w:ascii="仿宋" w:hAnsi="仿宋" w:eastAsia="仿宋" w:cs="仿宋"/>
          <w:kern w:val="2"/>
          <w:sz w:val="30"/>
          <w:szCs w:val="30"/>
        </w:rPr>
        <w:t>，</w:t>
      </w:r>
      <w:r>
        <w:rPr>
          <w:rFonts w:hint="eastAsia" w:ascii="仿宋" w:hAnsi="仿宋" w:eastAsia="仿宋" w:cs="仿宋"/>
          <w:kern w:val="2"/>
          <w:sz w:val="30"/>
          <w:szCs w:val="30"/>
          <w:lang w:eastAsia="zh-CN"/>
        </w:rPr>
        <w:t>荷湖乡</w:t>
      </w:r>
      <w:r>
        <w:rPr>
          <w:rFonts w:hint="eastAsia" w:ascii="仿宋" w:hAnsi="仿宋" w:eastAsia="仿宋" w:cs="仿宋"/>
          <w:kern w:val="2"/>
          <w:sz w:val="30"/>
          <w:szCs w:val="30"/>
          <w:lang w:val="en-US" w:eastAsia="zh-CN"/>
        </w:rPr>
        <w:t>人民政府2021年在政府网站政务信息公开总计69条，其中包括工作动态55条，公开指南1条，机构概况1条，法规文件4条，规划计划1条，人事信息2条，财政信息3条，政府信息公开年报2条，申请公开0条。</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rPr>
          <w:rFonts w:hint="eastAsia" w:ascii="仿宋" w:hAnsi="仿宋" w:eastAsia="仿宋" w:cs="仿宋"/>
          <w:kern w:val="2"/>
          <w:sz w:val="30"/>
          <w:szCs w:val="30"/>
          <w:lang w:val="en-US" w:eastAsia="zh-CN"/>
        </w:rPr>
      </w:pPr>
      <w:r>
        <w:rPr>
          <w:rFonts w:hint="eastAsia" w:ascii="仿宋" w:hAnsi="仿宋" w:eastAsia="仿宋" w:cs="仿宋"/>
          <w:b/>
          <w:bCs/>
          <w:kern w:val="2"/>
          <w:sz w:val="30"/>
          <w:szCs w:val="30"/>
          <w:lang w:val="en-US" w:eastAsia="zh-CN"/>
        </w:rPr>
        <w:t>（二）</w:t>
      </w:r>
      <w:r>
        <w:rPr>
          <w:rFonts w:hint="eastAsia" w:ascii="仿宋" w:hAnsi="仿宋" w:eastAsia="仿宋" w:cs="仿宋"/>
          <w:b/>
          <w:bCs/>
          <w:kern w:val="2"/>
          <w:sz w:val="30"/>
          <w:szCs w:val="30"/>
        </w:rPr>
        <w:t>依申请公开情况。</w:t>
      </w:r>
      <w:r>
        <w:rPr>
          <w:rFonts w:hint="eastAsia" w:ascii="仿宋" w:hAnsi="仿宋" w:eastAsia="仿宋" w:cs="仿宋"/>
          <w:kern w:val="2"/>
          <w:sz w:val="30"/>
          <w:szCs w:val="30"/>
        </w:rPr>
        <w:t>我乡高度重视依申请公开工作，坚持依法规范办理，</w:t>
      </w:r>
      <w:r>
        <w:rPr>
          <w:rFonts w:hint="eastAsia" w:ascii="仿宋" w:hAnsi="仿宋" w:eastAsia="仿宋" w:cs="仿宋"/>
          <w:kern w:val="2"/>
          <w:sz w:val="30"/>
          <w:szCs w:val="30"/>
          <w:lang w:eastAsia="zh-CN"/>
        </w:rPr>
        <w:t>荷湖乡政府</w:t>
      </w:r>
      <w:r>
        <w:rPr>
          <w:rFonts w:hint="eastAsia" w:ascii="仿宋" w:hAnsi="仿宋" w:eastAsia="仿宋" w:cs="仿宋"/>
          <w:kern w:val="2"/>
          <w:sz w:val="30"/>
          <w:szCs w:val="30"/>
          <w:lang w:val="en-US" w:eastAsia="zh-CN"/>
        </w:rPr>
        <w:t>2021年</w:t>
      </w:r>
      <w:r>
        <w:rPr>
          <w:rFonts w:hint="eastAsia" w:ascii="仿宋" w:hAnsi="仿宋" w:eastAsia="仿宋" w:cs="仿宋"/>
          <w:kern w:val="2"/>
          <w:sz w:val="30"/>
          <w:szCs w:val="30"/>
        </w:rPr>
        <w:t>收到依申请公开信息</w:t>
      </w:r>
      <w:r>
        <w:rPr>
          <w:rFonts w:hint="eastAsia" w:ascii="仿宋" w:hAnsi="仿宋" w:eastAsia="仿宋" w:cs="仿宋"/>
          <w:kern w:val="2"/>
          <w:sz w:val="30"/>
          <w:szCs w:val="30"/>
          <w:lang w:val="en-US" w:eastAsia="zh-CN"/>
        </w:rPr>
        <w:t>0</w:t>
      </w:r>
      <w:r>
        <w:rPr>
          <w:rFonts w:hint="eastAsia" w:ascii="仿宋" w:hAnsi="仿宋" w:eastAsia="仿宋" w:cs="仿宋"/>
          <w:kern w:val="2"/>
          <w:sz w:val="30"/>
          <w:szCs w:val="30"/>
        </w:rPr>
        <w:t>件，其中自然人</w:t>
      </w:r>
      <w:r>
        <w:rPr>
          <w:rFonts w:hint="eastAsia" w:ascii="仿宋" w:hAnsi="仿宋" w:eastAsia="仿宋" w:cs="仿宋"/>
          <w:kern w:val="2"/>
          <w:sz w:val="30"/>
          <w:szCs w:val="30"/>
          <w:lang w:val="en-US" w:eastAsia="zh-CN"/>
        </w:rPr>
        <w:t>0</w:t>
      </w:r>
      <w:r>
        <w:rPr>
          <w:rFonts w:hint="eastAsia" w:ascii="仿宋" w:hAnsi="仿宋" w:eastAsia="仿宋" w:cs="仿宋"/>
          <w:kern w:val="2"/>
          <w:sz w:val="30"/>
          <w:szCs w:val="30"/>
        </w:rPr>
        <w:t>件。商业企业0件。所有依申请公开件均根据国家有关法律规定予以答复，全年未发生信息公开类行政复议、行政诉讼案件。</w:t>
      </w:r>
    </w:p>
    <w:p>
      <w:pPr>
        <w:pStyle w:val="2"/>
        <w:ind w:left="0" w:leftChars="0" w:firstLine="602" w:firstLineChars="200"/>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（三）政府信息管理。</w:t>
      </w:r>
    </w:p>
    <w:p>
      <w:pPr>
        <w:pStyle w:val="2"/>
        <w:ind w:left="0" w:leftChars="0" w:firstLine="602" w:firstLineChars="200"/>
        <w:rPr>
          <w:rFonts w:hint="eastAsia" w:ascii="仿宋" w:hAnsi="仿宋" w:eastAsia="仿宋" w:cs="仿宋"/>
          <w:kern w:val="2"/>
          <w:sz w:val="30"/>
          <w:szCs w:val="30"/>
          <w:lang w:val="en-US" w:eastAsia="zh-CN" w:bidi="ar-SA"/>
        </w:rPr>
      </w:pPr>
      <w:r>
        <w:rPr>
          <w:rFonts w:hint="eastAsia" w:ascii="仿宋" w:hAnsi="仿宋" w:eastAsia="仿宋" w:cs="仿宋"/>
          <w:b/>
          <w:bCs/>
          <w:kern w:val="2"/>
          <w:sz w:val="30"/>
          <w:szCs w:val="30"/>
          <w:lang w:val="en-US" w:eastAsia="zh-CN" w:bidi="ar-SA"/>
        </w:rPr>
        <w:t>1.加强组织领导。</w:t>
      </w:r>
      <w:r>
        <w:rPr>
          <w:rFonts w:hint="eastAsia" w:ascii="仿宋" w:hAnsi="仿宋" w:eastAsia="仿宋" w:cs="仿宋"/>
          <w:kern w:val="2"/>
          <w:sz w:val="30"/>
          <w:szCs w:val="30"/>
          <w:lang w:val="en-US" w:eastAsia="zh-CN" w:bidi="ar-SA"/>
        </w:rPr>
        <w:t>为确保政务公开各项工作落到实处，我乡成立了由乡长任组长的政务公开工作领导小组，下设办公室在乡党政办，负责督促落实关于政务公开的一系列部署。</w:t>
      </w:r>
    </w:p>
    <w:p>
      <w:pPr>
        <w:pStyle w:val="2"/>
        <w:ind w:left="0" w:leftChars="0" w:firstLine="602" w:firstLineChars="200"/>
        <w:rPr>
          <w:rFonts w:hint="eastAsia" w:ascii="仿宋" w:hAnsi="仿宋" w:eastAsia="仿宋" w:cs="仿宋"/>
          <w:kern w:val="2"/>
          <w:sz w:val="30"/>
          <w:szCs w:val="30"/>
          <w:lang w:val="en-US" w:eastAsia="zh-CN" w:bidi="ar-SA"/>
        </w:rPr>
      </w:pPr>
      <w:r>
        <w:rPr>
          <w:rFonts w:hint="eastAsia" w:ascii="仿宋" w:hAnsi="仿宋" w:eastAsia="仿宋" w:cs="仿宋"/>
          <w:b/>
          <w:bCs/>
          <w:kern w:val="2"/>
          <w:sz w:val="30"/>
          <w:szCs w:val="30"/>
          <w:lang w:val="en-US" w:eastAsia="zh-CN" w:bidi="ar-SA"/>
        </w:rPr>
        <w:t>2.明确工作机构。</w:t>
      </w:r>
      <w:r>
        <w:rPr>
          <w:rFonts w:hint="eastAsia" w:ascii="仿宋" w:hAnsi="仿宋" w:eastAsia="仿宋" w:cs="仿宋"/>
          <w:kern w:val="2"/>
          <w:sz w:val="30"/>
          <w:szCs w:val="30"/>
          <w:lang w:val="en-US" w:eastAsia="zh-CN" w:bidi="ar-SA"/>
        </w:rPr>
        <w:t>确立由本机关主要负责同志负总责、分管领导牵头、办公室负责日常事务、各部门密切配合、专人负责的工作机制。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b/>
          <w:bCs/>
          <w:kern w:val="2"/>
          <w:sz w:val="30"/>
          <w:szCs w:val="30"/>
          <w:lang w:val="en-US" w:eastAsia="zh-CN" w:bidi="ar-SA"/>
        </w:rPr>
        <w:t>3.明确政务公开流程。</w:t>
      </w:r>
      <w:r>
        <w:rPr>
          <w:rFonts w:hint="eastAsia" w:ascii="仿宋" w:hAnsi="仿宋" w:eastAsia="仿宋" w:cs="仿宋"/>
          <w:kern w:val="0"/>
          <w:sz w:val="30"/>
          <w:szCs w:val="30"/>
          <w:shd w:val="clear" w:color="auto" w:fill="FFFFFF"/>
          <w:lang w:val="en-US" w:eastAsia="zh-CN" w:bidi="ar-SA"/>
        </w:rPr>
        <w:t>由各部门指派专人负责公开信息的填报，信息填报后由部门负责人对拟公开的信息进行初审，通过初审并报经分管领导复审后，提交办公室复核后在政府信息公开网站发布。</w:t>
      </w:r>
      <w:r>
        <w:rPr>
          <w:rFonts w:hint="eastAsia" w:ascii="仿宋" w:hAnsi="仿宋" w:eastAsia="仿宋" w:cs="仿宋"/>
          <w:kern w:val="0"/>
          <w:sz w:val="30"/>
          <w:szCs w:val="30"/>
          <w:shd w:val="clear" w:color="auto" w:fill="FFFFFF"/>
          <w:lang w:eastAsia="zh-CN"/>
        </w:rPr>
        <w:t>信息公开申请受理答复各环节制度规范，对公开事项内容进行审核把关，确保公开内容的合法性、准确性、严肃性，确保公开的范围、形式、时限、程序等符合《中华人民共和国政府信息公开条例》的相关要求，</w:t>
      </w:r>
      <w:r>
        <w:rPr>
          <w:rFonts w:hint="eastAsia" w:ascii="仿宋" w:hAnsi="仿宋" w:eastAsia="仿宋" w:cs="仿宋"/>
          <w:kern w:val="2"/>
          <w:sz w:val="30"/>
          <w:szCs w:val="30"/>
          <w:lang w:val="en-US" w:eastAsia="zh-CN" w:bidi="ar-SA"/>
        </w:rPr>
        <w:t>确保我政府信息公开工作有序推进。</w:t>
      </w:r>
    </w:p>
    <w:p>
      <w:pPr>
        <w:pStyle w:val="2"/>
        <w:numPr>
          <w:ilvl w:val="0"/>
          <w:numId w:val="0"/>
        </w:numPr>
        <w:ind w:firstLine="602" w:firstLineChars="200"/>
        <w:rPr>
          <w:rFonts w:hint="eastAsia" w:ascii="仿宋" w:hAnsi="仿宋" w:eastAsia="仿宋" w:cs="仿宋"/>
          <w:kern w:val="2"/>
          <w:sz w:val="30"/>
          <w:szCs w:val="30"/>
          <w:lang w:val="en-US" w:eastAsia="zh-CN" w:bidi="ar-SA"/>
        </w:rPr>
      </w:pPr>
      <w:r>
        <w:rPr>
          <w:rFonts w:hint="eastAsia" w:ascii="仿宋" w:hAnsi="仿宋" w:eastAsia="仿宋" w:cs="仿宋"/>
          <w:b/>
          <w:bCs/>
          <w:kern w:val="2"/>
          <w:sz w:val="30"/>
          <w:szCs w:val="30"/>
          <w:lang w:val="en-US" w:eastAsia="zh-CN" w:bidi="ar-SA"/>
        </w:rPr>
        <w:t>（四）公开平台建设。</w:t>
      </w:r>
      <w:r>
        <w:rPr>
          <w:rFonts w:hint="eastAsia" w:ascii="仿宋" w:hAnsi="仿宋" w:eastAsia="仿宋" w:cs="仿宋"/>
          <w:kern w:val="2"/>
          <w:sz w:val="30"/>
          <w:szCs w:val="30"/>
          <w:lang w:val="en-US" w:eastAsia="zh-CN" w:bidi="ar-SA"/>
        </w:rPr>
        <w:t>荷湖乡人民政府信息公开平台主要有三种类型。一是丰城市人民政府门户网——荷湖乡平台，由乡办公室专人负责网站后台正常运行和管理，明确管理职责。二是在乡政府大院内设有公开栏，专门为公众提供政府机关主动公开的各类政府信息。三是利用荷湖乡人民政府信息公开平台和乡便民服务中心设置政府信息公开体验专区，展板、书报夹里放置政府公开文件及最新政策的形式向前来办事的群众进行最新政策的主动公开。</w:t>
      </w:r>
    </w:p>
    <w:p>
      <w:pPr>
        <w:pStyle w:val="2"/>
        <w:numPr>
          <w:ilvl w:val="0"/>
          <w:numId w:val="0"/>
        </w:numPr>
        <w:ind w:left="630" w:leftChars="0"/>
        <w:rPr>
          <w:rFonts w:hint="eastAsia" w:ascii="仿宋" w:hAnsi="仿宋" w:eastAsia="仿宋" w:cs="仿宋"/>
          <w:kern w:val="2"/>
          <w:sz w:val="30"/>
          <w:szCs w:val="30"/>
          <w:lang w:val="en-US" w:eastAsia="zh-CN" w:bidi="ar-SA"/>
        </w:rPr>
      </w:pPr>
      <w:r>
        <w:rPr>
          <w:rFonts w:hint="eastAsia" w:ascii="仿宋" w:hAnsi="仿宋" w:eastAsia="仿宋" w:cs="仿宋"/>
          <w:b/>
          <w:bCs/>
          <w:kern w:val="2"/>
          <w:sz w:val="30"/>
          <w:szCs w:val="30"/>
          <w:lang w:val="en-US" w:eastAsia="zh-CN" w:bidi="ar-SA"/>
        </w:rPr>
        <w:t>（五）监督保障情况。</w:t>
      </w:r>
    </w:p>
    <w:p>
      <w:pPr>
        <w:pStyle w:val="2"/>
        <w:numPr>
          <w:ilvl w:val="0"/>
          <w:numId w:val="0"/>
        </w:numPr>
        <w:ind w:firstLine="602" w:firstLineChars="200"/>
        <w:rPr>
          <w:rFonts w:hint="eastAsia" w:ascii="仿宋" w:hAnsi="仿宋" w:eastAsia="仿宋" w:cs="仿宋"/>
          <w:kern w:val="2"/>
          <w:sz w:val="30"/>
          <w:szCs w:val="30"/>
          <w:lang w:val="en-US" w:eastAsia="zh-CN" w:bidi="ar-SA"/>
        </w:rPr>
      </w:pPr>
      <w:r>
        <w:rPr>
          <w:rFonts w:hint="eastAsia" w:ascii="仿宋" w:hAnsi="仿宋" w:eastAsia="仿宋" w:cs="仿宋"/>
          <w:b/>
          <w:bCs/>
          <w:kern w:val="2"/>
          <w:sz w:val="30"/>
          <w:szCs w:val="30"/>
          <w:lang w:val="en-US" w:eastAsia="zh-CN" w:bidi="ar-SA"/>
        </w:rPr>
        <w:t>1.加强组织保障，建立健全组织领导机制。</w:t>
      </w:r>
      <w:r>
        <w:rPr>
          <w:rFonts w:hint="eastAsia" w:ascii="仿宋" w:hAnsi="仿宋" w:eastAsia="仿宋" w:cs="仿宋"/>
          <w:kern w:val="2"/>
          <w:sz w:val="30"/>
          <w:szCs w:val="30"/>
          <w:lang w:val="en-US" w:eastAsia="zh-CN" w:bidi="ar-SA"/>
        </w:rPr>
        <w:t>2021年，为保证我乡政府信息公开工作的有效实施，加强对政府信息公开工作的领导，我乡及时调整了政务公开工作领导小组成员，安排部署我乡政府信息公开工作，完善了由主要领导负总责，分管领导主抓，办公室具体负责，专人处理政府信息的分工及工作机制，并将政务信息公开工作纳入年度考核相关内容。</w:t>
      </w:r>
    </w:p>
    <w:p>
      <w:pPr>
        <w:pStyle w:val="2"/>
        <w:numPr>
          <w:ilvl w:val="0"/>
          <w:numId w:val="0"/>
        </w:numPr>
        <w:ind w:firstLine="602" w:firstLineChars="200"/>
        <w:rPr>
          <w:rFonts w:hint="eastAsia" w:ascii="仿宋" w:hAnsi="仿宋" w:eastAsia="仿宋" w:cs="仿宋"/>
          <w:kern w:val="2"/>
          <w:sz w:val="30"/>
          <w:szCs w:val="30"/>
          <w:lang w:val="en-US" w:eastAsia="zh-CN" w:bidi="ar-SA"/>
        </w:rPr>
      </w:pPr>
      <w:r>
        <w:rPr>
          <w:rFonts w:hint="eastAsia" w:ascii="仿宋" w:hAnsi="仿宋" w:eastAsia="仿宋" w:cs="仿宋"/>
          <w:b/>
          <w:bCs/>
          <w:kern w:val="2"/>
          <w:sz w:val="30"/>
          <w:szCs w:val="30"/>
          <w:lang w:val="en-US" w:eastAsia="zh-CN" w:bidi="ar-SA"/>
        </w:rPr>
        <w:t>2.严格执行信息审核制度，完善公开制度。</w:t>
      </w:r>
      <w:r>
        <w:rPr>
          <w:rFonts w:hint="eastAsia" w:ascii="仿宋" w:hAnsi="仿宋" w:eastAsia="仿宋" w:cs="仿宋"/>
          <w:kern w:val="2"/>
          <w:sz w:val="30"/>
          <w:szCs w:val="30"/>
          <w:lang w:val="en-US" w:eastAsia="zh-CN" w:bidi="ar-SA"/>
        </w:rPr>
        <w:t>2021年，我乡进一步完善信息公开机制，建立健全长效管理机制，围绕中心工作，及时、准确填报应公开的信息，重点做好社会关注、政策解读、群众关心信息的公开，方便群众网上查看。严格遵守信息保密审查制度，确保涉密信息不公开，公开信息不涉密。同时，强化监督检查工作，实行定期检查与不定期检查相结合，鼓励干部、群众积极参与监督，积极反映公开过程中存在的突出问题，使公开工作更加扎实、有序开展。凡属于涉及公共利益、公众权益、群众关切及需要社会广泛知晓的政府信息，都依法、全面、准确、及时公开。</w:t>
      </w:r>
    </w:p>
    <w:p>
      <w:pPr>
        <w:pStyle w:val="2"/>
        <w:ind w:left="0" w:leftChars="0"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2021年我乡在市政务公开工作考核中取得了良好成绩，接受各单位和群众的社会监督、社会评议，社会群众对我乡信息公开评议结果较好。2021年我乡未发生政务公开责任追究情况。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420" w:leftChars="0" w:right="0" w:rightChars="0"/>
        <w:textAlignment w:val="auto"/>
        <w:rPr>
          <w:rStyle w:val="8"/>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Style w:val="8"/>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t>二、主</w:t>
      </w:r>
      <w:r>
        <w:rPr>
          <w:rStyle w:val="8"/>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动公开政府信息情况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420" w:leftChars="0" w:right="0" w:rightChars="0"/>
        <w:textAlignment w:val="auto"/>
        <w:rPr>
          <w:rStyle w:val="8"/>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pPr>
    </w:p>
    <w:tbl>
      <w:tblPr>
        <w:tblStyle w:val="6"/>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9"/>
        <w:gridCol w:w="2259"/>
        <w:gridCol w:w="2260"/>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一</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信息内容</w:t>
            </w:r>
          </w:p>
        </w:tc>
        <w:tc>
          <w:tcPr>
            <w:tcW w:w="225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本年制发件数</w:t>
            </w:r>
          </w:p>
        </w:tc>
        <w:tc>
          <w:tcPr>
            <w:tcW w:w="2260"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本年废止件数</w:t>
            </w:r>
          </w:p>
        </w:tc>
        <w:tc>
          <w:tcPr>
            <w:tcW w:w="2260"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规章</w:t>
            </w:r>
          </w:p>
        </w:tc>
        <w:tc>
          <w:tcPr>
            <w:tcW w:w="225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行政规范性文件</w:t>
            </w:r>
          </w:p>
        </w:tc>
        <w:tc>
          <w:tcPr>
            <w:tcW w:w="225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6</w:t>
            </w:r>
          </w:p>
        </w:tc>
        <w:tc>
          <w:tcPr>
            <w:tcW w:w="2260"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五</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信息内容</w:t>
            </w:r>
          </w:p>
        </w:tc>
        <w:tc>
          <w:tcPr>
            <w:tcW w:w="6779" w:type="dxa"/>
            <w:gridSpan w:val="3"/>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行政许可</w:t>
            </w:r>
          </w:p>
        </w:tc>
        <w:tc>
          <w:tcPr>
            <w:tcW w:w="6779" w:type="dxa"/>
            <w:gridSpan w:val="3"/>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六</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信息内容</w:t>
            </w:r>
          </w:p>
        </w:tc>
        <w:tc>
          <w:tcPr>
            <w:tcW w:w="6779" w:type="dxa"/>
            <w:gridSpan w:val="3"/>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w:t>
            </w:r>
            <w:r>
              <w:rPr>
                <w:rStyle w:val="8"/>
                <w:rFonts w:hint="eastAsia"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处罚</w:t>
            </w:r>
          </w:p>
        </w:tc>
        <w:tc>
          <w:tcPr>
            <w:tcW w:w="6779" w:type="dxa"/>
            <w:gridSpan w:val="3"/>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行政强制</w:t>
            </w:r>
          </w:p>
        </w:tc>
        <w:tc>
          <w:tcPr>
            <w:tcW w:w="6779" w:type="dxa"/>
            <w:gridSpan w:val="3"/>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八</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信息内容</w:t>
            </w:r>
          </w:p>
        </w:tc>
        <w:tc>
          <w:tcPr>
            <w:tcW w:w="6779" w:type="dxa"/>
            <w:gridSpan w:val="3"/>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本年收费金额</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行政事业性收费</w:t>
            </w:r>
          </w:p>
        </w:tc>
        <w:tc>
          <w:tcPr>
            <w:tcW w:w="6779" w:type="dxa"/>
            <w:gridSpan w:val="3"/>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pPr>
      <w:bookmarkStart w:id="0" w:name="_GoBack"/>
      <w:bookmarkEnd w:id="0"/>
      <w:r>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Style w:val="8"/>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pPr>
      <w:r>
        <w:rPr>
          <w:rStyle w:val="8"/>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t>三、收到和处理政府信息公开申请情况</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627"/>
        <w:gridCol w:w="2655"/>
        <w:gridCol w:w="534"/>
        <w:gridCol w:w="654"/>
        <w:gridCol w:w="654"/>
        <w:gridCol w:w="654"/>
        <w:gridCol w:w="654"/>
        <w:gridCol w:w="654"/>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（本列表的勾稽关系：第一项加第二项之和，等于第三项加第四项之和）</w:t>
            </w:r>
          </w:p>
        </w:tc>
        <w:tc>
          <w:tcPr>
            <w:tcW w:w="4463" w:type="dxa"/>
            <w:gridSpan w:val="7"/>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534"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自然人</w:t>
            </w:r>
          </w:p>
        </w:tc>
        <w:tc>
          <w:tcPr>
            <w:tcW w:w="3270" w:type="dxa"/>
            <w:gridSpan w:val="5"/>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法人或其他组织</w:t>
            </w:r>
          </w:p>
        </w:tc>
        <w:tc>
          <w:tcPr>
            <w:tcW w:w="659"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534"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商业企业</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科研机构</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社会公益组织</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法律服务机构</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其他</w:t>
            </w:r>
          </w:p>
        </w:tc>
        <w:tc>
          <w:tcPr>
            <w:tcW w:w="659"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059" w:type="dxa"/>
            <w:gridSpan w:val="3"/>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一、本年新收政府信息公开申请数量</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059" w:type="dxa"/>
            <w:gridSpan w:val="3"/>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二、上年结转政府信息公开申请数量</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777"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三、本年度办理结果</w:t>
            </w:r>
          </w:p>
        </w:tc>
        <w:tc>
          <w:tcPr>
            <w:tcW w:w="3282" w:type="dxa"/>
            <w:gridSpan w:val="2"/>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(一)予以公开</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3282" w:type="dxa"/>
            <w:gridSpan w:val="2"/>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(二)部分公开（区分处理的，只计这一情形，不计其他情形）</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(三)不予公开</w:t>
            </w: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1.属于国家秘密</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2.其他法律行政法规禁止公开</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3.危及“三安全一稳定”</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4.保护第三方合法权益</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5.属于三类内部事务信息</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6.属于四类过程性信息</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7.属于行政执法案卷</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8.属于行政查询事项</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(四)无法提供</w:t>
            </w: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1.本机关不掌握相关政府信息</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2.没有现成信息需要另行制作</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3.补正后申请内容仍不明确</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(五)不予公开</w:t>
            </w: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1.信访举报投诉类申请</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2.重复申请</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3.要求提供公开出版物</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4.无正当理由大量反复申请</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5.要求行政机关确认或新出具已获取信息</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(六)其他处理</w:t>
            </w: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1.申请人无正当理由逾期不补正、行政机关不再处理其政府信息公开申请</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2.申请人逾期未按收费通知要求缴纳费用、行政机关不再处理其政府信息公开申请</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3.其他</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3282" w:type="dxa"/>
            <w:gridSpan w:val="2"/>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(七)总计</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四、结转下年度继续办理</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Style w:val="8"/>
          <w:rFonts w:hint="eastAsia" w:ascii="仿宋" w:hAnsi="仿宋" w:eastAsia="仿宋" w:cs="仿宋"/>
          <w:b w:val="0"/>
          <w:bCs/>
          <w:i w:val="0"/>
          <w:iCs w:val="0"/>
          <w:caps w:val="0"/>
          <w:color w:val="000000" w:themeColor="text1"/>
          <w:spacing w:val="0"/>
          <w:sz w:val="18"/>
          <w:szCs w:val="18"/>
          <w:shd w:val="clear" w:fill="FFFFFF"/>
          <w:lang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Style w:val="8"/>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　　</w:t>
      </w:r>
      <w:r>
        <w:rPr>
          <w:rStyle w:val="8"/>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四、政府信息公开行政复议、行政诉讼情况</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9"/>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行政复议</w:t>
            </w:r>
          </w:p>
        </w:tc>
        <w:tc>
          <w:tcPr>
            <w:tcW w:w="5682" w:type="dxa"/>
            <w:gridSpan w:val="1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8"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8"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c>
          <w:tcPr>
            <w:tcW w:w="2840" w:type="dxa"/>
            <w:gridSpan w:val="5"/>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未经复议直接起诉</w:t>
            </w:r>
          </w:p>
        </w:tc>
        <w:tc>
          <w:tcPr>
            <w:tcW w:w="2842" w:type="dxa"/>
            <w:gridSpan w:val="5"/>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568"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黑体" w:hAnsi="黑体" w:eastAsia="黑体" w:cs="黑体"/>
          <w:b w:val="0"/>
          <w:bCs/>
          <w:i w:val="0"/>
          <w:iCs w:val="0"/>
          <w:caps w:val="0"/>
          <w:color w:val="000000" w:themeColor="text1"/>
          <w:spacing w:val="0"/>
          <w:sz w:val="28"/>
          <w:szCs w:val="28"/>
          <w14:textFill>
            <w14:solidFill>
              <w14:schemeClr w14:val="tx1"/>
            </w14:solidFill>
          </w14:textFill>
        </w:rPr>
      </w:pPr>
      <w:r>
        <w:rPr>
          <w:rStyle w:val="8"/>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　　</w:t>
      </w:r>
      <w:r>
        <w:rPr>
          <w:rStyle w:val="8"/>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五、存在的主要问题及改进情况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560"/>
        <w:jc w:val="left"/>
        <w:textAlignment w:val="auto"/>
        <w:rPr>
          <w:rFonts w:hint="eastAsia" w:ascii="仿宋" w:hAnsi="仿宋" w:eastAsia="仿宋" w:cs="仿宋"/>
          <w:kern w:val="2"/>
          <w:sz w:val="30"/>
          <w:szCs w:val="30"/>
          <w:lang w:val="en-US" w:eastAsia="zh-CN" w:bidi="ar-SA"/>
        </w:rPr>
      </w:pPr>
      <w:r>
        <w:rPr>
          <w:rFonts w:hint="eastAsia" w:ascii="微软雅黑" w:hAnsi="微软雅黑" w:eastAsia="微软雅黑" w:cs="微软雅黑"/>
          <w:b w:val="0"/>
          <w:bCs/>
          <w:i w:val="0"/>
          <w:iCs w:val="0"/>
          <w:caps w:val="0"/>
          <w:color w:val="000000" w:themeColor="text1"/>
          <w:spacing w:val="0"/>
          <w:sz w:val="28"/>
          <w:szCs w:val="28"/>
          <w:shd w:val="clear" w:fill="FFFFFF"/>
          <w14:textFill>
            <w14:solidFill>
              <w14:schemeClr w14:val="tx1"/>
            </w14:solidFill>
          </w14:textFill>
        </w:rPr>
        <w:t>　　</w:t>
      </w:r>
      <w:r>
        <w:rPr>
          <w:rFonts w:hint="eastAsia" w:ascii="仿宋" w:hAnsi="仿宋" w:eastAsia="仿宋" w:cs="仿宋"/>
          <w:kern w:val="2"/>
          <w:sz w:val="30"/>
          <w:szCs w:val="30"/>
          <w:lang w:val="en-US" w:eastAsia="zh-CN" w:bidi="ar-SA"/>
        </w:rPr>
        <w:t>2021年，我乡政府信息公开工作扎实推进，虽取得了一定成效，但同时也存在一些问题。一是依申请公开工作难度大，各业务部门信息报送的渠道和机制还没有理顺，乡镇基层人员业务水平还不高，只能够完成日常工作；二是政府信息主动公开意识还有待进一步加强，</w:t>
      </w:r>
      <w:r>
        <w:rPr>
          <w:rFonts w:hint="eastAsia" w:ascii="仿宋" w:hAnsi="仿宋" w:eastAsia="仿宋" w:cs="仿宋"/>
          <w:kern w:val="0"/>
          <w:sz w:val="30"/>
          <w:szCs w:val="30"/>
          <w:shd w:val="clear" w:color="auto" w:fill="FFFFFF"/>
          <w:lang w:val="en-US" w:eastAsia="zh-CN" w:bidi="ar-SA"/>
        </w:rPr>
        <w:t>重表面内容，轻问题实质。公开的内容不够深 ，表面事项公开多，深层次的问题公开少，对群众提出的要求没有作进步的说明和解释，或避重就轻。三是公开的内容不全面，事后公开多，事前、事中公开少，</w:t>
      </w:r>
      <w:r>
        <w:rPr>
          <w:rFonts w:hint="eastAsia" w:ascii="仿宋" w:hAnsi="仿宋" w:eastAsia="仿宋" w:cs="仿宋"/>
          <w:kern w:val="2"/>
          <w:sz w:val="30"/>
          <w:szCs w:val="30"/>
          <w:lang w:val="en-US" w:eastAsia="zh-CN" w:bidi="ar-SA"/>
        </w:rPr>
        <w:t>信息更新还要更及时、公开内容还要更充实。</w:t>
      </w:r>
    </w:p>
    <w:p>
      <w:pPr>
        <w:keepNext w:val="0"/>
        <w:keepLines w:val="0"/>
        <w:pageBreakBefore w:val="0"/>
        <w:widowControl w:val="0"/>
        <w:kinsoku/>
        <w:wordWrap w:val="0"/>
        <w:overflowPunct/>
        <w:topLinePunct w:val="0"/>
        <w:autoSpaceDE/>
        <w:autoSpaceDN/>
        <w:bidi w:val="0"/>
        <w:adjustRightInd w:val="0"/>
        <w:snapToGrid w:val="0"/>
        <w:spacing w:line="540" w:lineRule="exact"/>
        <w:ind w:firstLine="600" w:firstLineChars="200"/>
        <w:jc w:val="left"/>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2021年我乡将继续深入推进政府信息公开工作，不断改进工作方式方法，继续大力推进全乡的政府信息公开工作，最大限度地为人民群众提供更加及时、有效的信息。</w:t>
      </w:r>
    </w:p>
    <w:p>
      <w:pPr>
        <w:keepNext w:val="0"/>
        <w:keepLines w:val="0"/>
        <w:pageBreakBefore w:val="0"/>
        <w:widowControl w:val="0"/>
        <w:kinsoku/>
        <w:wordWrap w:val="0"/>
        <w:overflowPunct/>
        <w:topLinePunct w:val="0"/>
        <w:autoSpaceDE/>
        <w:autoSpaceDN/>
        <w:bidi w:val="0"/>
        <w:adjustRightInd w:val="0"/>
        <w:snapToGrid w:val="0"/>
        <w:spacing w:line="540" w:lineRule="exact"/>
        <w:ind w:firstLine="600" w:firstLineChars="200"/>
        <w:jc w:val="left"/>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一是拓展公开内容的时效性，坚持把社会关注度高、公共利益大的政府信息作为突破口，把重点、热点和难点问题，把群众最关心的事项主动、及时有效的公开。</w:t>
      </w:r>
    </w:p>
    <w:p>
      <w:pPr>
        <w:keepNext w:val="0"/>
        <w:keepLines w:val="0"/>
        <w:pageBreakBefore w:val="0"/>
        <w:widowControl w:val="0"/>
        <w:kinsoku/>
        <w:wordWrap w:val="0"/>
        <w:overflowPunct/>
        <w:topLinePunct w:val="0"/>
        <w:autoSpaceDE/>
        <w:autoSpaceDN/>
        <w:bidi w:val="0"/>
        <w:adjustRightInd w:val="0"/>
        <w:snapToGrid w:val="0"/>
        <w:spacing w:line="540" w:lineRule="exact"/>
        <w:ind w:firstLine="600" w:firstLineChars="200"/>
        <w:jc w:val="left"/>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二是组织学习，积极组织便民工作人员的业务培训，切实提高工作人员政府信息公开意识和服务群众的能力和水平，理顺各业务部门信息报送的渠道和机制，进一步完善了政府门户网站政府信息公开平台。</w:t>
      </w:r>
    </w:p>
    <w:p>
      <w:pPr>
        <w:keepNext w:val="0"/>
        <w:keepLines w:val="0"/>
        <w:pageBreakBefore w:val="0"/>
        <w:widowControl w:val="0"/>
        <w:kinsoku/>
        <w:wordWrap w:val="0"/>
        <w:overflowPunct/>
        <w:topLinePunct w:val="0"/>
        <w:autoSpaceDE/>
        <w:autoSpaceDN/>
        <w:bidi w:val="0"/>
        <w:adjustRightInd w:val="0"/>
        <w:snapToGrid w:val="0"/>
        <w:spacing w:line="540" w:lineRule="exact"/>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kern w:val="2"/>
          <w:sz w:val="30"/>
          <w:szCs w:val="30"/>
          <w:lang w:val="en-US" w:eastAsia="zh-CN" w:bidi="ar-SA"/>
        </w:rPr>
        <w:t>主动接受社会监督，有序高效地推进我乡政府信息公开工作。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Style w:val="8"/>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Fonts w:hint="eastAsia" w:ascii="微软雅黑" w:hAnsi="微软雅黑" w:eastAsia="微软雅黑" w:cs="微软雅黑"/>
          <w:b w:val="0"/>
          <w:bCs/>
          <w:i w:val="0"/>
          <w:iCs w:val="0"/>
          <w:caps w:val="0"/>
          <w:color w:val="000000" w:themeColor="text1"/>
          <w:spacing w:val="0"/>
          <w:sz w:val="28"/>
          <w:szCs w:val="28"/>
          <w:shd w:val="clear" w:fill="FFFFFF"/>
          <w14:textFill>
            <w14:solidFill>
              <w14:schemeClr w14:val="tx1"/>
            </w14:solidFill>
          </w14:textFill>
        </w:rPr>
        <w:t>　</w:t>
      </w:r>
      <w:r>
        <w:rPr>
          <w:rStyle w:val="8"/>
          <w:rFonts w:hint="eastAsia" w:ascii="微软雅黑" w:hAnsi="微软雅黑" w:eastAsia="微软雅黑" w:cs="微软雅黑"/>
          <w:b w:val="0"/>
          <w:bCs/>
          <w:i w:val="0"/>
          <w:iCs w:val="0"/>
          <w:caps w:val="0"/>
          <w:color w:val="000000" w:themeColor="text1"/>
          <w:spacing w:val="0"/>
          <w:sz w:val="28"/>
          <w:szCs w:val="28"/>
          <w:shd w:val="clear" w:fill="FFFFFF"/>
          <w14:textFill>
            <w14:solidFill>
              <w14:schemeClr w14:val="tx1"/>
            </w14:solidFill>
          </w14:textFill>
        </w:rPr>
        <w:t>　</w:t>
      </w:r>
      <w:r>
        <w:rPr>
          <w:rStyle w:val="8"/>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六、其他需要报告的事项</w:t>
      </w:r>
    </w:p>
    <w:p>
      <w:pPr>
        <w:keepNext w:val="0"/>
        <w:keepLines w:val="0"/>
        <w:pageBreakBefore w:val="0"/>
        <w:widowControl w:val="0"/>
        <w:kinsoku/>
        <w:wordWrap/>
        <w:overflowPunct/>
        <w:topLinePunct w:val="0"/>
        <w:autoSpaceDE/>
        <w:autoSpaceDN/>
        <w:bidi w:val="0"/>
        <w:spacing w:line="540" w:lineRule="exact"/>
        <w:ind w:firstLine="560" w:firstLineChars="200"/>
        <w:textAlignment w:val="auto"/>
        <w:rPr>
          <w:rFonts w:hint="eastAsia" w:eastAsia="宋体"/>
          <w:sz w:val="28"/>
          <w:szCs w:val="28"/>
          <w:lang w:eastAsia="zh-CN"/>
        </w:rPr>
      </w:pPr>
      <w:r>
        <w:rPr>
          <w:rFonts w:hint="eastAsia" w:ascii="微软雅黑" w:hAnsi="微软雅黑" w:eastAsia="微软雅黑" w:cs="微软雅黑"/>
          <w:b w:val="0"/>
          <w:bCs/>
          <w:i w:val="0"/>
          <w:iCs w:val="0"/>
          <w:caps w:val="0"/>
          <w:color w:val="000000" w:themeColor="text1"/>
          <w:spacing w:val="0"/>
          <w:sz w:val="28"/>
          <w:szCs w:val="28"/>
          <w:shd w:val="clear" w:fill="FFFFFF"/>
          <w14:textFill>
            <w14:solidFill>
              <w14:schemeClr w14:val="tx1"/>
            </w14:solidFill>
          </w14:textFill>
        </w:rPr>
        <w:t>　　</w:t>
      </w:r>
      <w:r>
        <w:rPr>
          <w:rFonts w:hint="eastAsia"/>
          <w:sz w:val="28"/>
          <w:szCs w:val="28"/>
          <w:lang w:eastAsia="zh-CN"/>
        </w:rPr>
        <w:t>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微软雅黑" w:hAnsi="微软雅黑" w:eastAsia="微软雅黑" w:cs="微软雅黑"/>
          <w:b w:val="0"/>
          <w:bCs/>
          <w:i w:val="0"/>
          <w:iCs w:val="0"/>
          <w:caps w:val="0"/>
          <w:color w:val="000000" w:themeColor="text1"/>
          <w:spacing w:val="0"/>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textAlignment w:val="auto"/>
        <w:rPr>
          <w:b w:val="0"/>
          <w:bCs/>
          <w:color w:val="000000" w:themeColor="text1"/>
          <w:sz w:val="28"/>
          <w:szCs w:val="28"/>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roman"/>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D9F279"/>
    <w:multiLevelType w:val="singleLevel"/>
    <w:tmpl w:val="F4D9F27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DA2D97"/>
    <w:rsid w:val="148B4D7B"/>
    <w:rsid w:val="29F05F05"/>
    <w:rsid w:val="394E413F"/>
    <w:rsid w:val="4E787A3E"/>
    <w:rsid w:val="52972904"/>
    <w:rsid w:val="66A47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BodyText1I2"/>
    <w:basedOn w:val="1"/>
    <w:qFormat/>
    <w:uiPriority w:val="0"/>
    <w:pPr>
      <w:spacing w:line="240" w:lineRule="auto"/>
      <w:ind w:left="420" w:leftChars="200" w:firstLine="210"/>
      <w:jc w:val="both"/>
    </w:p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Administrator.BF-20210323HTCR</dc:creator>
  <cp:lastModifiedBy>吴渡文</cp:lastModifiedBy>
  <dcterms:modified xsi:type="dcterms:W3CDTF">2022-01-20T10:45:55Z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0D65A576F9914061BEC094DCFA735CD8</vt:lpwstr>
  </property>
</Properties>
</file>