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i w:val="0"/>
          <w:iCs w:val="0"/>
          <w:caps w:val="0"/>
          <w:color w:val="000000" w:themeColor="text1"/>
          <w:spacing w:val="0"/>
          <w:sz w:val="36"/>
          <w:szCs w:val="36"/>
          <w14:textFill>
            <w14:solidFill>
              <w14:schemeClr w14:val="tx1"/>
            </w14:solidFill>
          </w14:textFill>
        </w:rPr>
      </w:pPr>
      <w:r>
        <w:rPr>
          <w:rFonts w:hint="eastAsia" w:ascii="黑体" w:hAnsi="黑体" w:eastAsia="黑体" w:cs="黑体"/>
          <w:i w:val="0"/>
          <w:iCs w:val="0"/>
          <w:caps w:val="0"/>
          <w:color w:val="000000" w:themeColor="text1"/>
          <w:spacing w:val="0"/>
          <w:sz w:val="36"/>
          <w:szCs w:val="36"/>
          <w:shd w:val="clear" w:fill="FFFFFF"/>
          <w:lang w:eastAsia="zh-CN"/>
          <w14:textFill>
            <w14:solidFill>
              <w14:schemeClr w14:val="tx1"/>
            </w14:solidFill>
          </w14:textFill>
        </w:rPr>
        <w:t>张巷镇</w:t>
      </w:r>
      <w:r>
        <w:rPr>
          <w:rFonts w:hint="eastAsia" w:ascii="黑体" w:hAnsi="黑体" w:eastAsia="黑体" w:cs="黑体"/>
          <w:i w:val="0"/>
          <w:iCs w:val="0"/>
          <w:caps w:val="0"/>
          <w:color w:val="000000" w:themeColor="text1"/>
          <w:spacing w:val="0"/>
          <w:sz w:val="36"/>
          <w:szCs w:val="36"/>
          <w:shd w:val="clear" w:fill="FFFFFF"/>
          <w:lang w:val="en-US" w:eastAsia="zh-CN"/>
          <w14:textFill>
            <w14:solidFill>
              <w14:schemeClr w14:val="tx1"/>
            </w14:solidFill>
          </w14:textFill>
        </w:rPr>
        <w:t>2021年</w:t>
      </w:r>
      <w:r>
        <w:rPr>
          <w:rFonts w:hint="eastAsia" w:ascii="黑体" w:hAnsi="黑体" w:eastAsia="黑体" w:cs="黑体"/>
          <w:i w:val="0"/>
          <w:iCs w:val="0"/>
          <w:caps w:val="0"/>
          <w:color w:val="000000" w:themeColor="text1"/>
          <w:spacing w:val="0"/>
          <w:sz w:val="36"/>
          <w:szCs w:val="36"/>
          <w:shd w:val="clear" w:fill="FFFFFF"/>
          <w14:textFill>
            <w14:solidFill>
              <w14:schemeClr w14:val="tx1"/>
            </w14:solidFill>
          </w14:textFill>
        </w:rPr>
        <w:t>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7"/>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Style w:val="7"/>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张巷镇办公室编制，本年度报告中所列数据统计期限自2021年1月1日至2021年12月31日止，并通过丰城市人民政府门户网站中“政府信息公开年报”栏目（网址:http://www.jxfc.gov.cn/xxgk-show-123660.html</w:t>
      </w:r>
      <w:bookmarkStart w:id="0" w:name="_GoBack"/>
      <w:bookmarkEnd w:id="0"/>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）等平台向社会主动公开，如对本年报有疑问，请与张巷镇党政办公室联系（地址：丰城市张巷镇人民政府，电话：0795－6532011）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（一）主动公开情况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kern w:val="0"/>
          <w:sz w:val="28"/>
          <w:szCs w:val="28"/>
          <w:shd w:val="clear" w:color="auto" w:fill="FFFFFF"/>
          <w:lang w:val="en-US" w:eastAsia="zh-CN" w:bidi="ar-SA"/>
        </w:rPr>
        <w:t>张巷镇人民政府2021年在政府网站政务信息公开总计93条，其中包括工作动态80条，公开指南1条，机构概况1条，法规文件5条，规划计划1条，人事信息2条，财政信息2条，政府信息公开年报1条，申请公开0条。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（二）依申请公开情况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2021年张巷镇人民政府共受理依申请公开0件。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（三）政府信息管理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kern w:val="0"/>
          <w:sz w:val="28"/>
          <w:szCs w:val="28"/>
          <w:shd w:val="clear" w:color="auto" w:fill="FFFFFF"/>
          <w:lang w:val="en-US" w:eastAsia="zh-CN" w:bidi="ar-SA"/>
        </w:rPr>
      </w:pPr>
      <w:r>
        <w:rPr>
          <w:rStyle w:val="7"/>
          <w:rFonts w:hint="eastAsia" w:ascii="华文楷体" w:hAnsi="华文楷体" w:eastAsia="华文楷体" w:cs="华文楷体"/>
          <w:kern w:val="0"/>
          <w:sz w:val="30"/>
          <w:szCs w:val="30"/>
          <w:shd w:val="clear" w:color="auto" w:fill="FFFFFF"/>
        </w:rPr>
        <w:t>一是</w:t>
      </w:r>
      <w:r>
        <w:rPr>
          <w:rStyle w:val="7"/>
          <w:rFonts w:hint="eastAsia" w:ascii="华文楷体" w:hAnsi="华文楷体" w:eastAsia="华文楷体" w:cs="华文楷体"/>
          <w:kern w:val="0"/>
          <w:sz w:val="30"/>
          <w:szCs w:val="30"/>
          <w:shd w:val="clear" w:color="auto" w:fill="FFFFFF"/>
          <w:lang w:eastAsia="zh-CN"/>
        </w:rPr>
        <w:t>加强组织领导</w:t>
      </w:r>
      <w:r>
        <w:rPr>
          <w:rStyle w:val="7"/>
          <w:rFonts w:hint="eastAsia" w:ascii="华文楷体" w:hAnsi="华文楷体" w:eastAsia="华文楷体" w:cs="华文楷体"/>
          <w:kern w:val="0"/>
          <w:sz w:val="30"/>
          <w:szCs w:val="30"/>
          <w:shd w:val="clear" w:color="auto" w:fill="FFFFFF"/>
        </w:rPr>
        <w:t>。</w:t>
      </w:r>
      <w:r>
        <w:rPr>
          <w:rFonts w:hint="eastAsia" w:ascii="仿宋_GB2312" w:hAnsi="仿宋_GB2312" w:eastAsia="仿宋_GB2312" w:cs="仿宋_GB2312"/>
          <w:kern w:val="0"/>
          <w:sz w:val="28"/>
          <w:szCs w:val="28"/>
          <w:shd w:val="clear" w:color="auto" w:fill="FFFFFF"/>
          <w:lang w:val="en-US" w:eastAsia="zh-CN" w:bidi="ar-SA"/>
        </w:rPr>
        <w:t>张巷镇政府高度重视政务公开工作，目前已形成由镇党委统一领导，办公室牵头协调，各部门单位各负其责，全员积极参与，镇纪委协调监督的信息公开领导体制和工作格局。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kern w:val="0"/>
          <w:sz w:val="28"/>
          <w:szCs w:val="28"/>
          <w:shd w:val="clear" w:color="auto" w:fill="FFFFFF"/>
          <w:lang w:val="en-US" w:eastAsia="zh-CN" w:bidi="ar-SA"/>
        </w:rPr>
      </w:pPr>
      <w:r>
        <w:rPr>
          <w:rStyle w:val="7"/>
          <w:rFonts w:hint="eastAsia" w:ascii="华文楷体" w:hAnsi="华文楷体" w:eastAsia="华文楷体" w:cs="华文楷体"/>
          <w:kern w:val="0"/>
          <w:sz w:val="30"/>
          <w:szCs w:val="30"/>
          <w:shd w:val="clear" w:color="auto" w:fill="FFFFFF"/>
          <w:lang w:eastAsia="zh-CN"/>
        </w:rPr>
        <w:t>二是明确政务公开流程。</w:t>
      </w:r>
      <w:r>
        <w:rPr>
          <w:rFonts w:hint="eastAsia" w:ascii="仿宋_GB2312" w:hAnsi="仿宋_GB2312" w:eastAsia="仿宋_GB2312" w:cs="仿宋_GB2312"/>
          <w:kern w:val="0"/>
          <w:sz w:val="28"/>
          <w:szCs w:val="28"/>
          <w:shd w:val="clear" w:color="auto" w:fill="FFFFFF"/>
          <w:lang w:val="en-US" w:eastAsia="zh-CN" w:bidi="ar-SA"/>
        </w:rPr>
        <w:t>首先由各部门具体指派专人负责公开信息的填报，信息填报后由部门负责人对拟公开的信息进行初审，通过初审并报经分管领导复审后，提交办公室复核后在政府信息公开网站发布。</w:t>
      </w:r>
      <w:r>
        <w:rPr>
          <w:rFonts w:hint="eastAsia" w:ascii="仿宋_GB2312" w:hAnsi="仿宋_GB2312" w:eastAsia="仿宋_GB2312" w:cs="仿宋_GB2312"/>
          <w:kern w:val="0"/>
          <w:sz w:val="28"/>
          <w:szCs w:val="28"/>
          <w:shd w:val="clear" w:color="auto" w:fill="FFFFFF"/>
          <w:lang w:eastAsia="zh-CN"/>
        </w:rPr>
        <w:t>信息公开申请受理答复各环节制度规范，对公开事项内容进行审核把关，确保公开内容的合法性、准确性、严肃性，确保公开的范围、形式、时限、程序等符合《中华人民共和国政府信息公开条例》的相关要求。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w:t>
      </w:r>
      <w:r>
        <w:rPr>
          <w:rFonts w:hint="eastAsia" w:ascii="楷体_GB2312" w:hAnsi="楷体_GB2312" w:eastAsia="楷体_GB2312" w:cs="楷体_GB2312"/>
          <w:b/>
          <w:bCs/>
          <w:color w:val="333333"/>
          <w:kern w:val="0"/>
          <w:sz w:val="32"/>
          <w:szCs w:val="32"/>
          <w:lang w:eastAsia="zh-CN"/>
        </w:rPr>
        <w:t>政务信息</w:t>
      </w:r>
      <w:r>
        <w:rPr>
          <w:rFonts w:hint="eastAsia" w:ascii="楷体_GB2312" w:hAnsi="楷体_GB2312" w:eastAsia="楷体_GB2312" w:cs="楷体_GB2312"/>
          <w:b/>
          <w:bCs/>
          <w:color w:val="333333"/>
          <w:kern w:val="0"/>
          <w:sz w:val="32"/>
          <w:szCs w:val="32"/>
        </w:rPr>
        <w:t>公开平台建设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kern w:val="0"/>
          <w:sz w:val="28"/>
          <w:szCs w:val="28"/>
          <w:shd w:val="clear" w:color="auto" w:fill="FFFFFF"/>
          <w:lang w:val="en-US" w:eastAsia="zh-CN" w:bidi="ar-SA"/>
        </w:rPr>
        <w:t>张巷镇人民政府信息公开途径，利用张巷镇人民政府信息公开平台和便民服务大厅集中公开，一是加强以丰城市人民政府网站为载体的政务公开信息平台建设，由专人负责网站后台正常运行和管理，明确管理人员职责，确保网站安全和正常运行。二是围绕群众关心关切的问题，利用镇便民服务大厅及村级党群服务中心、三务公开栏，积极张贴发布群众关心的信息，建成政府公开专区，方面群众咨询、查询及办理相关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（五）监督保障情况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lang w:val="en-US" w:eastAsia="zh-CN"/>
        </w:rPr>
        <w:t>一是加强组织保障。成立了由主要领导负总责，分管领导主抓，办公室具体负责，专人处理政府信息的分工及工作机制。信息公开领导小组先后多次召开专题会议，认真学习有关信息公开的文件和会议精神，研究部署信息公开有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sz w:val="28"/>
          <w:szCs w:val="28"/>
          <w:shd w:val="clear" w:color="auto" w:fill="FFFFFF"/>
          <w:lang w:val="en-US" w:eastAsia="zh-CN"/>
        </w:rPr>
      </w:pPr>
      <w:r>
        <w:rPr>
          <w:rFonts w:hint="default" w:ascii="仿宋_GB2312" w:hAnsi="仿宋_GB2312" w:eastAsia="仿宋_GB2312" w:cs="仿宋_GB2312"/>
          <w:sz w:val="28"/>
          <w:szCs w:val="28"/>
          <w:shd w:val="clear" w:color="auto" w:fill="FFFFFF"/>
        </w:rPr>
        <w:t>二是强化监督</w:t>
      </w:r>
      <w:r>
        <w:rPr>
          <w:rFonts w:hint="eastAsia" w:ascii="仿宋_GB2312" w:hAnsi="仿宋_GB2312" w:eastAsia="仿宋_GB2312" w:cs="仿宋_GB2312"/>
          <w:sz w:val="28"/>
          <w:szCs w:val="28"/>
          <w:shd w:val="clear" w:color="auto" w:fill="FFFFFF"/>
          <w:lang w:eastAsia="zh-CN"/>
        </w:rPr>
        <w:t>，</w:t>
      </w:r>
      <w:r>
        <w:rPr>
          <w:rFonts w:hint="eastAsia" w:ascii="仿宋_GB2312" w:hAnsi="仿宋_GB2312" w:eastAsia="仿宋_GB2312" w:cs="仿宋_GB2312"/>
          <w:sz w:val="28"/>
          <w:szCs w:val="28"/>
          <w:shd w:val="clear" w:color="auto" w:fill="FFFFFF"/>
          <w:lang w:val="en-US" w:eastAsia="zh-CN"/>
        </w:rPr>
        <w:t>完善公开制度。2021年，我镇进一步完善信息公开机制，严格遵守信息保密审查制度，确保涉密信息不公开，公开信息不涉密。同时，强化监督检查工作，实行定期检查与不定期检查相结合，鼓励干部、群众积极参与监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1"/>
        <w:textAlignment w:val="auto"/>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kern w:val="0"/>
          <w:sz w:val="28"/>
          <w:szCs w:val="28"/>
          <w:shd w:val="clear" w:color="auto" w:fill="FFFFFF"/>
          <w:lang w:val="en-US" w:eastAsia="zh-CN"/>
        </w:rPr>
        <w:t>2021年，张巷镇政务公开工作主动接受各单位和群众的社会监督、社会评议，</w:t>
      </w:r>
      <w:r>
        <w:rPr>
          <w:rFonts w:hint="eastAsia" w:ascii="仿宋_GB2312" w:hAnsi="仿宋_GB2312" w:eastAsia="仿宋_GB2312" w:cs="仿宋_GB2312"/>
          <w:kern w:val="0"/>
          <w:sz w:val="28"/>
          <w:szCs w:val="28"/>
          <w:shd w:val="clear" w:color="auto" w:fill="FFFFFF"/>
          <w:lang w:val="en-US" w:eastAsia="zh-CN" w:bidi="ar-SA"/>
        </w:rPr>
        <w:t>评议总体结果优秀，满意度达100%。2021年全年我镇未发生政务公开责任追究情况。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二、主</w:t>
      </w: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动公开政府信息情况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5"/>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vAlign w:val="top"/>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b w:val="0"/>
                <w:bCs/>
                <w:i w:val="0"/>
                <w:iCs w:val="0"/>
                <w:caps w:val="0"/>
                <w:color w:val="000000" w:themeColor="text1"/>
                <w:spacing w:val="0"/>
                <w:kern w:val="0"/>
                <w:sz w:val="21"/>
                <w:szCs w:val="21"/>
                <w:shd w:val="clear" w:fill="FFFFFF"/>
                <w:vertAlign w:val="baseline"/>
                <w:lang w:val="en-US" w:eastAsia="zh-CN" w:bidi="ar-SA"/>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vAlign w:val="top"/>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b w:val="0"/>
                <w:bCs/>
                <w:i w:val="0"/>
                <w:iCs w:val="0"/>
                <w:caps w:val="0"/>
                <w:color w:val="000000" w:themeColor="text1"/>
                <w:spacing w:val="0"/>
                <w:kern w:val="0"/>
                <w:sz w:val="21"/>
                <w:szCs w:val="21"/>
                <w:shd w:val="clear" w:fill="FFFFFF"/>
                <w:vertAlign w:val="baseline"/>
                <w:lang w:val="en-US" w:eastAsia="zh-CN" w:bidi="ar-SA"/>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vAlign w:val="top"/>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b w:val="0"/>
                <w:bCs/>
                <w:i w:val="0"/>
                <w:iCs w:val="0"/>
                <w:caps w:val="0"/>
                <w:color w:val="000000" w:themeColor="text1"/>
                <w:spacing w:val="0"/>
                <w:kern w:val="0"/>
                <w:sz w:val="21"/>
                <w:szCs w:val="21"/>
                <w:shd w:val="clear" w:fill="FFFFFF"/>
                <w:vertAlign w:val="baseline"/>
                <w:lang w:val="en-US" w:eastAsia="zh-CN" w:bidi="ar-SA"/>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vAlign w:val="top"/>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b w:val="0"/>
                <w:bCs/>
                <w:i w:val="0"/>
                <w:iCs w:val="0"/>
                <w:caps w:val="0"/>
                <w:color w:val="000000" w:themeColor="text1"/>
                <w:spacing w:val="0"/>
                <w:kern w:val="0"/>
                <w:sz w:val="21"/>
                <w:szCs w:val="21"/>
                <w:shd w:val="clear" w:fill="FFFFFF"/>
                <w:vertAlign w:val="baseline"/>
                <w:lang w:val="en-US" w:eastAsia="zh-CN" w:bidi="ar-SA"/>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vAlign w:val="top"/>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b w:val="0"/>
                <w:bCs/>
                <w:i w:val="0"/>
                <w:iCs w:val="0"/>
                <w:caps w:val="0"/>
                <w:color w:val="000000" w:themeColor="text1"/>
                <w:spacing w:val="0"/>
                <w:kern w:val="0"/>
                <w:sz w:val="21"/>
                <w:szCs w:val="21"/>
                <w:shd w:val="clear" w:fill="FFFFFF"/>
                <w:vertAlign w:val="baseline"/>
                <w:lang w:val="en-US" w:eastAsia="zh-CN" w:bidi="ar-SA"/>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vAlign w:val="top"/>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b w:val="0"/>
                <w:bCs/>
                <w:i w:val="0"/>
                <w:iCs w:val="0"/>
                <w:caps w:val="0"/>
                <w:color w:val="000000" w:themeColor="text1"/>
                <w:spacing w:val="0"/>
                <w:kern w:val="0"/>
                <w:sz w:val="21"/>
                <w:szCs w:val="21"/>
                <w:shd w:val="clear" w:fill="FFFFFF"/>
                <w:vertAlign w:val="baseline"/>
                <w:lang w:val="en-US" w:eastAsia="zh-CN" w:bidi="ar-SA"/>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7"/>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vAlign w:val="top"/>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b w:val="0"/>
                <w:bCs/>
                <w:i w:val="0"/>
                <w:iCs w:val="0"/>
                <w:caps w:val="0"/>
                <w:color w:val="000000" w:themeColor="text1"/>
                <w:spacing w:val="0"/>
                <w:kern w:val="0"/>
                <w:sz w:val="21"/>
                <w:szCs w:val="21"/>
                <w:shd w:val="clear" w:fill="FFFFFF"/>
                <w:vertAlign w:val="baseline"/>
                <w:lang w:val="en-US" w:eastAsia="zh-CN" w:bidi="ar-SA"/>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vAlign w:val="top"/>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b w:val="0"/>
                <w:bCs/>
                <w:i w:val="0"/>
                <w:iCs w:val="0"/>
                <w:caps w:val="0"/>
                <w:color w:val="000000" w:themeColor="text1"/>
                <w:spacing w:val="0"/>
                <w:kern w:val="0"/>
                <w:sz w:val="21"/>
                <w:szCs w:val="21"/>
                <w:shd w:val="clear" w:fill="FFFFFF"/>
                <w:vertAlign w:val="baseline"/>
                <w:lang w:val="en-US" w:eastAsia="zh-CN" w:bidi="ar-SA"/>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7"/>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四、政府信息公开行政复议、行政诉讼情况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7"/>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textAlignment w:val="auto"/>
        <w:rPr>
          <w:rFonts w:hint="eastAsia" w:ascii="仿宋_GB2312" w:hAnsi="仿宋_GB2312" w:eastAsia="仿宋_GB2312" w:cs="仿宋_GB2312"/>
          <w:b/>
          <w:bCs w:val="0"/>
          <w:i w:val="0"/>
          <w:iCs w:val="0"/>
          <w:caps w:val="0"/>
          <w:color w:val="000000" w:themeColor="text1"/>
          <w:spacing w:val="0"/>
          <w:sz w:val="28"/>
          <w:szCs w:val="28"/>
          <w:shd w:val="clear" w:fill="FFFFFF"/>
          <w:lang w:eastAsia="zh-CN"/>
          <w14:textFill>
            <w14:solidFill>
              <w14:schemeClr w14:val="tx1"/>
            </w14:solidFill>
          </w14:textFill>
        </w:rPr>
      </w:pPr>
      <w:r>
        <w:rPr>
          <w:rFonts w:hint="eastAsia" w:ascii="仿宋_GB2312" w:hAnsi="仿宋_GB2312" w:eastAsia="仿宋_GB2312" w:cs="仿宋_GB2312"/>
          <w:b/>
          <w:bCs w:val="0"/>
          <w:i w:val="0"/>
          <w:iCs w:val="0"/>
          <w:caps w:val="0"/>
          <w:color w:val="000000" w:themeColor="text1"/>
          <w:spacing w:val="0"/>
          <w:sz w:val="28"/>
          <w:szCs w:val="28"/>
          <w:shd w:val="clear" w:fill="FFFFFF"/>
          <w:lang w:eastAsia="zh-CN"/>
          <w14:textFill>
            <w14:solidFill>
              <w14:schemeClr w14:val="tx1"/>
            </w14:solidFill>
          </w14:textFill>
        </w:rPr>
        <w:t>（一）存在的主要问题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2021年，张巷镇在丰城市政府办的指导下，信息公开工作在前一年的基础上取得了良好成效，但是离上级要求、群众的期盼还存在不足，主要表现在：1、重表面内容，轻实质问题。一是公开的内容不够深 ，表面事项公开多，深层次的问题公开少。二是公开的内容不全面，事后公开多，事前、事中公开少。2、重简单公开，轻及时反馈，认为只要公开就完成了任务，对群众提出的要求没有作进步的说明和解释， 或避重就轻。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textAlignment w:val="auto"/>
        <w:rPr>
          <w:rFonts w:hint="eastAsia" w:ascii="仿宋_GB2312" w:hAnsi="仿宋_GB2312" w:eastAsia="仿宋_GB2312" w:cs="仿宋_GB2312"/>
          <w:b/>
          <w:bCs/>
          <w:kern w:val="0"/>
          <w:sz w:val="28"/>
          <w:szCs w:val="28"/>
          <w:shd w:val="clear" w:color="auto" w:fill="FFFFFF"/>
          <w:lang w:val="en-US" w:eastAsia="zh-CN" w:bidi="ar-SA"/>
        </w:rPr>
      </w:pPr>
      <w:r>
        <w:rPr>
          <w:rFonts w:hint="eastAsia" w:ascii="仿宋_GB2312" w:hAnsi="仿宋_GB2312" w:eastAsia="仿宋_GB2312" w:cs="仿宋_GB2312"/>
          <w:b/>
          <w:bCs/>
          <w:kern w:val="0"/>
          <w:sz w:val="28"/>
          <w:szCs w:val="28"/>
          <w:shd w:val="clear" w:color="auto" w:fill="FFFFFF"/>
          <w:lang w:val="en-US" w:eastAsia="zh-CN" w:bidi="ar-SA"/>
        </w:rPr>
        <w:t>（二）改进措施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1、加强领导，明确职责。在强化管理上下功夫。首先，要建立建全政务公开工作的领导机构。其次，要明确各有关部门在政务公开工作中的职责。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 xml:space="preserve">    2、加强培训，广泛宣传。首先要通过多种形式，组织广大干部加强培训，学习有关政务公开的法律、法规政策，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 xml:space="preserve">    3、加强热点公开，拓展公开内容，在贴近群众上下功夫。政务公开的热点是人、财、物公开， 必须及时公开，使群众了解主要内容，接受群众监督。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7"/>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六、其他需要报告的事项</w:t>
      </w:r>
    </w:p>
    <w:p>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Fonts w:hint="eastAsia" w:ascii="微软雅黑" w:hAnsi="微软雅黑" w:eastAsia="微软雅黑" w:cs="微软雅黑"/>
          <w:b w:val="0"/>
          <w:bCs/>
          <w:i w:val="0"/>
          <w:iCs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仿宋_GB2312" w:hAnsi="仿宋_GB2312" w:eastAsia="仿宋_GB2312" w:cs="仿宋_GB2312"/>
          <w:kern w:val="0"/>
          <w:sz w:val="28"/>
          <w:szCs w:val="28"/>
          <w:shd w:val="clear" w:color="auto" w:fill="FFFFFF"/>
          <w:lang w:val="en-US" w:eastAsia="zh-CN" w:bidi="ar-SA"/>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Mono CJK JP Bold">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A2D97"/>
    <w:rsid w:val="1D9362EC"/>
    <w:rsid w:val="29F05F05"/>
    <w:rsid w:val="49104EF0"/>
    <w:rsid w:val="4E787A3E"/>
    <w:rsid w:val="52972904"/>
    <w:rsid w:val="57C12B76"/>
    <w:rsid w:val="5E9C52B4"/>
    <w:rsid w:val="611158F8"/>
    <w:rsid w:val="61973905"/>
    <w:rsid w:val="7158347D"/>
    <w:rsid w:val="74314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1I2"/>
    <w:basedOn w:val="1"/>
    <w:qFormat/>
    <w:uiPriority w:val="0"/>
    <w:pPr>
      <w:spacing w:line="240" w:lineRule="auto"/>
      <w:ind w:left="420" w:leftChars="200" w:firstLine="210"/>
      <w:jc w:val="both"/>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Administrator</cp:lastModifiedBy>
  <dcterms:modified xsi:type="dcterms:W3CDTF">2022-01-20T02:44:56Z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A9BADFD4F713453C96A8B36BF9B8AE55</vt:lpwstr>
  </property>
</Properties>
</file>