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ascii="方正黑体_gbk" w:hAnsi="方正黑体_gbk" w:eastAsia="方正黑体_gbk" w:cs="方正黑体_gbk"/>
          <w:spacing w:val="0"/>
          <w:sz w:val="31"/>
          <w:szCs w:val="31"/>
          <w:bdr w:val="none" w:color="auto" w:sz="0" w:space="0"/>
          <w:shd w:val="clear" w:fill="FFFFFF"/>
        </w:rPr>
      </w:pPr>
      <w:r>
        <w:rPr>
          <w:rFonts w:hint="eastAsia" w:ascii="仿宋_GB2312" w:hAnsi="仿宋_GB2312" w:eastAsia="仿宋_GB2312" w:cs="仿宋_GB2312"/>
          <w:b/>
          <w:bCs/>
          <w:i w:val="0"/>
          <w:iCs w:val="0"/>
          <w:caps w:val="0"/>
          <w:color w:val="000000"/>
          <w:spacing w:val="0"/>
          <w:kern w:val="0"/>
          <w:sz w:val="31"/>
          <w:szCs w:val="31"/>
          <w:shd w:val="clear" w:fill="FFFFFF"/>
        </w:rPr>
        <w:t>丰城市剑光街道202</w:t>
      </w:r>
      <w:r>
        <w:rPr>
          <w:rFonts w:hint="eastAsia" w:ascii="仿宋_GB2312" w:hAnsi="仿宋_GB2312" w:eastAsia="仿宋_GB2312" w:cs="仿宋_GB2312"/>
          <w:b/>
          <w:bCs/>
          <w:i w:val="0"/>
          <w:iCs w:val="0"/>
          <w:caps w:val="0"/>
          <w:color w:val="000000"/>
          <w:spacing w:val="0"/>
          <w:kern w:val="0"/>
          <w:sz w:val="31"/>
          <w:szCs w:val="31"/>
          <w:shd w:val="clear" w:fill="FFFFFF"/>
          <w:lang w:val="en-US" w:eastAsia="zh-CN"/>
        </w:rPr>
        <w:t>1</w:t>
      </w:r>
      <w:r>
        <w:rPr>
          <w:rFonts w:hint="eastAsia" w:ascii="仿宋_GB2312" w:hAnsi="仿宋_GB2312" w:eastAsia="仿宋_GB2312" w:cs="仿宋_GB2312"/>
          <w:b/>
          <w:bCs/>
          <w:i w:val="0"/>
          <w:iCs w:val="0"/>
          <w:caps w:val="0"/>
          <w:color w:val="000000"/>
          <w:spacing w:val="0"/>
          <w:kern w:val="0"/>
          <w:sz w:val="31"/>
          <w:szCs w:val="31"/>
          <w:shd w:val="clear" w:fill="FFFFFF"/>
        </w:rPr>
        <w:t>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both"/>
        <w:rPr>
          <w:rFonts w:hint="eastAsia" w:ascii="仿宋" w:hAnsi="仿宋" w:eastAsia="仿宋" w:cs="仿宋"/>
          <w:spacing w:val="0"/>
          <w:sz w:val="31"/>
          <w:szCs w:val="31"/>
          <w:bdr w:val="none" w:color="auto" w:sz="0" w:space="0"/>
          <w:shd w:val="clear" w:fill="FFFFFF"/>
        </w:rPr>
      </w:pPr>
      <w:r>
        <w:rPr>
          <w:rFonts w:ascii="方正黑体_gbk" w:hAnsi="方正黑体_gbk" w:eastAsia="方正黑体_gbk" w:cs="方正黑体_gbk"/>
          <w:spacing w:val="0"/>
          <w:sz w:val="31"/>
          <w:szCs w:val="31"/>
          <w:bdr w:val="none" w:color="auto" w:sz="0" w:space="0"/>
          <w:shd w:val="clear" w:fill="FFFFFF"/>
        </w:rPr>
        <w:t> </w:t>
      </w:r>
      <w:r>
        <w:rPr>
          <w:rFonts w:hint="eastAsia" w:ascii="仿宋" w:hAnsi="仿宋" w:eastAsia="仿宋" w:cs="仿宋"/>
          <w:spacing w:val="0"/>
          <w:sz w:val="31"/>
          <w:szCs w:val="31"/>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30" w:firstLineChars="200"/>
        <w:jc w:val="both"/>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剑光街道办事处办公室编制，本年度报告中所列数据统计期限自2021年1月1日至2021年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420" w:right="0"/>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（一）主动公开情况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街道2021年在政府网站政务信息公开总计81条，其中包括主动公开信息81条，申请公开0条。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420" w:right="0"/>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（二）依申请公开情况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2021年街道共受理依申请公开0件。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420" w:right="0"/>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为确保政务公开各项工作落到实处，街道成立了由街道党委委员蒋剑同志任组长的政务公开工作领导小组，下设办公室在街道党政办，负责督促落实关于政务公开的一系列部署。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420" w:right="0"/>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（四）公开平台建设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剑光街道办事处信息公开平台主要有两种类型。一是在机关大院内设有公开栏，专门为公众提供政府机关主动公开的各类政府信息。二是利用剑光街道办事处信息公开平台和便民服务大厅集中公开。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建章立制，规范政府信息公开。2021年，街道高度重视政府信息公开和政务公开工作，健全剑光街道办事处信息主动公开、依申请公开、责任追究、公开评议、信息管理动态调整等政务公开工作制度。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及时编制更新信息公开指南和信息公开目录。2021年街道按照市委、市政府有关文件的要求，结合自身实际，不断完善“信息公开指南、依申请公开、政府文件、机构设置、财政资金、应急管理、重点领域、公共资源交易”等栏目，不断更新剑光街道办事处信息公开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420" w:right="0"/>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（五）监督保障情况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1、明确责任，建立健全组织领导机制。2021年，为保证街道政府信息公开工作的有效实施，加强对政府信息公开工作的领导，街道及时调整了政务公开工作领导小组成员，安排部署政府信息公开工作，健全了由主要领导负总责，分管领导主抓，办公室具体负责，专人处理政府信息的分工及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2、强化监督，完善公开制度。2021年，街道进一步完善信息公开机制，建立健全长效管理机制，围绕中心工作，及时、准确填报应公开的信息，重点做好社会关注、政策解读、群众关心信息的公开，方便群众网上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2021年街道在市政务公开工作考核中取得了良好成绩，接受各单位和群众的社会监督、社会评议，社会群众对我街道信息公开评议结果较好。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2021年街道未发生政务公开责任追究情况。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二、主动公开政府信息情况</w:t>
      </w:r>
    </w:p>
    <w:tbl>
      <w:tblPr>
        <w:tblW w:w="9045"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261"/>
        <w:gridCol w:w="2261"/>
        <w:gridCol w:w="2261"/>
        <w:gridCol w:w="226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35" w:hRule="atLeast"/>
          <w:tblCellSpacing w:w="0" w:type="dxa"/>
        </w:trPr>
        <w:tc>
          <w:tcPr>
            <w:tcW w:w="9045" w:type="dxa"/>
            <w:gridSpan w:val="4"/>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center"/>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blCellSpacing w:w="0" w:type="dxa"/>
        </w:trPr>
        <w:tc>
          <w:tcPr>
            <w:tcW w:w="22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left"/>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信息内容</w:t>
            </w:r>
          </w:p>
        </w:tc>
        <w:tc>
          <w:tcPr>
            <w:tcW w:w="226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left"/>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本年制发件数</w:t>
            </w:r>
          </w:p>
        </w:tc>
        <w:tc>
          <w:tcPr>
            <w:tcW w:w="226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left"/>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本年废止件数</w:t>
            </w:r>
          </w:p>
        </w:tc>
        <w:tc>
          <w:tcPr>
            <w:tcW w:w="226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left"/>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tblCellSpacing w:w="0" w:type="dxa"/>
        </w:trPr>
        <w:tc>
          <w:tcPr>
            <w:tcW w:w="22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left"/>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规章</w:t>
            </w:r>
          </w:p>
        </w:tc>
        <w:tc>
          <w:tcPr>
            <w:tcW w:w="226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line="405" w:lineRule="atLeast"/>
              <w:ind w:left="0" w:firstLine="0"/>
              <w:jc w:val="center"/>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0</w:t>
            </w:r>
          </w:p>
        </w:tc>
        <w:tc>
          <w:tcPr>
            <w:tcW w:w="226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line="405" w:lineRule="atLeast"/>
              <w:ind w:left="0" w:firstLine="0"/>
              <w:jc w:val="center"/>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0</w:t>
            </w:r>
          </w:p>
        </w:tc>
        <w:tc>
          <w:tcPr>
            <w:tcW w:w="226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line="405" w:lineRule="atLeast"/>
              <w:ind w:left="0" w:firstLine="0"/>
              <w:jc w:val="center"/>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blCellSpacing w:w="0" w:type="dxa"/>
        </w:trPr>
        <w:tc>
          <w:tcPr>
            <w:tcW w:w="22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left"/>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行政规范性文件</w:t>
            </w:r>
          </w:p>
        </w:tc>
        <w:tc>
          <w:tcPr>
            <w:tcW w:w="226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line="405" w:lineRule="atLeast"/>
              <w:ind w:left="0" w:firstLine="0"/>
              <w:jc w:val="center"/>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0</w:t>
            </w:r>
          </w:p>
        </w:tc>
        <w:tc>
          <w:tcPr>
            <w:tcW w:w="226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line="405" w:lineRule="atLeast"/>
              <w:ind w:left="0" w:firstLine="0"/>
              <w:jc w:val="center"/>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0</w:t>
            </w:r>
          </w:p>
        </w:tc>
        <w:tc>
          <w:tcPr>
            <w:tcW w:w="226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line="405" w:lineRule="atLeast"/>
              <w:ind w:left="0" w:firstLine="0"/>
              <w:jc w:val="center"/>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blCellSpacing w:w="0" w:type="dxa"/>
        </w:trPr>
        <w:tc>
          <w:tcPr>
            <w:tcW w:w="9045"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center"/>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blCellSpacing w:w="0" w:type="dxa"/>
        </w:trPr>
        <w:tc>
          <w:tcPr>
            <w:tcW w:w="22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left"/>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信息内容</w:t>
            </w:r>
          </w:p>
        </w:tc>
        <w:tc>
          <w:tcPr>
            <w:tcW w:w="6780" w:type="dxa"/>
            <w:gridSpan w:val="3"/>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center"/>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blCellSpacing w:w="0" w:type="dxa"/>
        </w:trPr>
        <w:tc>
          <w:tcPr>
            <w:tcW w:w="22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left"/>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行政许可</w:t>
            </w:r>
          </w:p>
        </w:tc>
        <w:tc>
          <w:tcPr>
            <w:tcW w:w="6780"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center"/>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blCellSpacing w:w="0" w:type="dxa"/>
        </w:trPr>
        <w:tc>
          <w:tcPr>
            <w:tcW w:w="9045"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center"/>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blCellSpacing w:w="0" w:type="dxa"/>
        </w:trPr>
        <w:tc>
          <w:tcPr>
            <w:tcW w:w="22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left"/>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信息内容</w:t>
            </w:r>
          </w:p>
        </w:tc>
        <w:tc>
          <w:tcPr>
            <w:tcW w:w="6780" w:type="dxa"/>
            <w:gridSpan w:val="3"/>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center"/>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blCellSpacing w:w="0" w:type="dxa"/>
        </w:trPr>
        <w:tc>
          <w:tcPr>
            <w:tcW w:w="22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left"/>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行政处罚</w:t>
            </w:r>
          </w:p>
        </w:tc>
        <w:tc>
          <w:tcPr>
            <w:tcW w:w="6780"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center"/>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blCellSpacing w:w="0" w:type="dxa"/>
        </w:trPr>
        <w:tc>
          <w:tcPr>
            <w:tcW w:w="22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left"/>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行政强制</w:t>
            </w:r>
          </w:p>
        </w:tc>
        <w:tc>
          <w:tcPr>
            <w:tcW w:w="6780"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center"/>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blCellSpacing w:w="0" w:type="dxa"/>
        </w:trPr>
        <w:tc>
          <w:tcPr>
            <w:tcW w:w="9045"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center"/>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blCellSpacing w:w="0" w:type="dxa"/>
        </w:trPr>
        <w:tc>
          <w:tcPr>
            <w:tcW w:w="22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left"/>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信息内容</w:t>
            </w:r>
          </w:p>
        </w:tc>
        <w:tc>
          <w:tcPr>
            <w:tcW w:w="6780" w:type="dxa"/>
            <w:gridSpan w:val="3"/>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center"/>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blCellSpacing w:w="0" w:type="dxa"/>
        </w:trPr>
        <w:tc>
          <w:tcPr>
            <w:tcW w:w="226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left"/>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行政事业性收费</w:t>
            </w:r>
          </w:p>
        </w:tc>
        <w:tc>
          <w:tcPr>
            <w:tcW w:w="6780"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0" w:beforeAutospacing="0" w:after="0" w:afterAutospacing="0" w:line="405" w:lineRule="atLeast"/>
              <w:ind w:right="0"/>
              <w:jc w:val="center"/>
              <w:rPr>
                <w:rFonts w:hint="eastAsia" w:ascii="仿宋" w:hAnsi="仿宋" w:eastAsia="仿宋" w:cs="仿宋"/>
                <w:sz w:val="24"/>
                <w:szCs w:val="24"/>
              </w:rPr>
            </w:pPr>
            <w:r>
              <w:rPr>
                <w:rFonts w:hint="eastAsia" w:ascii="仿宋" w:hAnsi="仿宋" w:eastAsia="仿宋" w:cs="仿宋"/>
                <w:spacing w:val="0"/>
                <w:sz w:val="21"/>
                <w:szCs w:val="21"/>
                <w:bdr w:val="none" w:color="auto" w:sz="0" w:space="0"/>
                <w:shd w:val="clear" w:fill="FFFFFF"/>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5"/>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三、收到和处理政府信息公开申请情况</w:t>
      </w:r>
    </w:p>
    <w:tbl>
      <w:tblPr>
        <w:tblW w:w="8520"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78"/>
        <w:gridCol w:w="629"/>
        <w:gridCol w:w="2631"/>
        <w:gridCol w:w="538"/>
        <w:gridCol w:w="657"/>
        <w:gridCol w:w="657"/>
        <w:gridCol w:w="657"/>
        <w:gridCol w:w="657"/>
        <w:gridCol w:w="658"/>
        <w:gridCol w:w="65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0" w:hRule="atLeast"/>
          <w:tblCellSpacing w:w="0" w:type="dxa"/>
        </w:trPr>
        <w:tc>
          <w:tcPr>
            <w:tcW w:w="4065" w:type="dxa"/>
            <w:gridSpan w:val="3"/>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（本列表的勾稽关系：第一项加第二项之和，等于第三项加第四项之和）</w:t>
            </w:r>
          </w:p>
        </w:tc>
        <w:tc>
          <w:tcPr>
            <w:tcW w:w="4470" w:type="dxa"/>
            <w:gridSpan w:val="7"/>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0" w:type="dxa"/>
        </w:trPr>
        <w:tc>
          <w:tcPr>
            <w:tcW w:w="4065" w:type="dxa"/>
            <w:gridSpan w:val="3"/>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54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自然人</w:t>
            </w:r>
          </w:p>
        </w:tc>
        <w:tc>
          <w:tcPr>
            <w:tcW w:w="3270" w:type="dxa"/>
            <w:gridSpan w:val="5"/>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法人或其他组织</w:t>
            </w:r>
          </w:p>
        </w:tc>
        <w:tc>
          <w:tcPr>
            <w:tcW w:w="660"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0" w:type="dxa"/>
        </w:trPr>
        <w:tc>
          <w:tcPr>
            <w:tcW w:w="4065" w:type="dxa"/>
            <w:gridSpan w:val="3"/>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54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商业企业</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科研机构</w:t>
            </w:r>
          </w:p>
        </w:tc>
        <w:tc>
          <w:tcPr>
            <w:tcW w:w="66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社会公益组织</w:t>
            </w:r>
          </w:p>
        </w:tc>
        <w:tc>
          <w:tcPr>
            <w:tcW w:w="66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法律服务机构</w:t>
            </w:r>
          </w:p>
        </w:tc>
        <w:tc>
          <w:tcPr>
            <w:tcW w:w="66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其他</w:t>
            </w:r>
          </w:p>
        </w:tc>
        <w:tc>
          <w:tcPr>
            <w:tcW w:w="66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trPr>
        <w:tc>
          <w:tcPr>
            <w:tcW w:w="4065"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一、本年新收政府信息公开申请数量</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blCellSpacing w:w="0" w:type="dxa"/>
        </w:trPr>
        <w:tc>
          <w:tcPr>
            <w:tcW w:w="4065"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二、上年结转政府信息公开申请数量</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0" w:hRule="atLeast"/>
          <w:tblCellSpacing w:w="0" w:type="dxa"/>
        </w:trPr>
        <w:tc>
          <w:tcPr>
            <w:tcW w:w="78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三、本年度办理结果</w:t>
            </w:r>
          </w:p>
        </w:tc>
        <w:tc>
          <w:tcPr>
            <w:tcW w:w="3285"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(一)予以公开</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3285"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(二)部分公开（区分处理的，只计这一情形，不计其他情形）</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(三)不予公开</w:t>
            </w: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1.属于国家秘密</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2.其他法律行政法规禁止公开</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3.危及“三安全一稳定”</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4.保护第三方合法权益</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5.属于三类内部事务信息</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6.属于四类过程性信息</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7.属于行政执法案卷</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8.属于行政查询事项</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(四)无法提供</w:t>
            </w: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1.本机关不掌握相关政府信息</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2.没有现成信息需要另行制作</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3.补正后申请内容仍不明确</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(五)不予公开</w:t>
            </w: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1.信访举报投诉类申请</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2.重复申请</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3.要求提供公开出版物</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4.无正当理由大量反复申请</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5.要求行政机关确认或新出具已获取信息</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(六)其他处理</w:t>
            </w: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1.申请人无正当理由逾期不补正、行政机关不再处理其政府信息公开申请</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2.申请人逾期未按收费通知要求缴纳费用、行政机关不再处理其政府信息公开申请</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63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26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3.其他</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0" w:type="dxa"/>
        </w:trPr>
        <w:tc>
          <w:tcPr>
            <w:tcW w:w="7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3285"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(七)总计</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0" w:type="dxa"/>
        </w:trPr>
        <w:tc>
          <w:tcPr>
            <w:tcW w:w="4065"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both"/>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四、结转下年度继续办理</w:t>
            </w:r>
          </w:p>
        </w:tc>
        <w:tc>
          <w:tcPr>
            <w:tcW w:w="5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5"/>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四、政府信息公开行政复议、行政诉讼情况</w:t>
      </w:r>
    </w:p>
    <w:tbl>
      <w:tblPr>
        <w:tblW w:w="8520"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2835" w:type="dxa"/>
            <w:gridSpan w:val="5"/>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行政复议</w:t>
            </w:r>
          </w:p>
        </w:tc>
        <w:tc>
          <w:tcPr>
            <w:tcW w:w="5685" w:type="dxa"/>
            <w:gridSpan w:val="10"/>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7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结果</w:t>
            </w:r>
          </w:p>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维持</w:t>
            </w:r>
          </w:p>
        </w:tc>
        <w:tc>
          <w:tcPr>
            <w:tcW w:w="57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结果</w:t>
            </w:r>
          </w:p>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纠正</w:t>
            </w:r>
          </w:p>
        </w:tc>
        <w:tc>
          <w:tcPr>
            <w:tcW w:w="570"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其他</w:t>
            </w:r>
          </w:p>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结果</w:t>
            </w:r>
          </w:p>
        </w:tc>
        <w:tc>
          <w:tcPr>
            <w:tcW w:w="570"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尚未</w:t>
            </w:r>
          </w:p>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审结</w:t>
            </w:r>
          </w:p>
        </w:tc>
        <w:tc>
          <w:tcPr>
            <w:tcW w:w="570"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总计</w:t>
            </w:r>
          </w:p>
        </w:tc>
        <w:tc>
          <w:tcPr>
            <w:tcW w:w="2835" w:type="dxa"/>
            <w:gridSpan w:val="5"/>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未经复议直接起诉</w:t>
            </w:r>
          </w:p>
        </w:tc>
        <w:tc>
          <w:tcPr>
            <w:tcW w:w="2835" w:type="dxa"/>
            <w:gridSpan w:val="5"/>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70" w:hRule="atLeast"/>
          <w:tblCellSpacing w:w="0" w:type="dxa"/>
        </w:trPr>
        <w:tc>
          <w:tcPr>
            <w:tcW w:w="5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5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57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57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57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jc w:val="both"/>
              <w:rPr>
                <w:rFonts w:hint="eastAsia" w:ascii="仿宋" w:hAnsi="仿宋" w:eastAsia="仿宋" w:cs="仿宋"/>
                <w:sz w:val="19"/>
                <w:szCs w:val="19"/>
              </w:rPr>
            </w:pP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结果</w:t>
            </w:r>
          </w:p>
          <w:p>
            <w:pPr>
              <w:pStyle w:val="2"/>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维持</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结果</w:t>
            </w:r>
          </w:p>
          <w:p>
            <w:pPr>
              <w:pStyle w:val="2"/>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纠正</w:t>
            </w:r>
          </w:p>
        </w:tc>
        <w:tc>
          <w:tcPr>
            <w:tcW w:w="5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其他</w:t>
            </w:r>
          </w:p>
          <w:p>
            <w:pPr>
              <w:pStyle w:val="2"/>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结果</w:t>
            </w:r>
          </w:p>
        </w:tc>
        <w:tc>
          <w:tcPr>
            <w:tcW w:w="5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尚未</w:t>
            </w:r>
          </w:p>
          <w:p>
            <w:pPr>
              <w:pStyle w:val="2"/>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审结</w:t>
            </w:r>
          </w:p>
        </w:tc>
        <w:tc>
          <w:tcPr>
            <w:tcW w:w="5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总计</w:t>
            </w:r>
          </w:p>
        </w:tc>
        <w:tc>
          <w:tcPr>
            <w:tcW w:w="5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结果</w:t>
            </w:r>
          </w:p>
          <w:p>
            <w:pPr>
              <w:pStyle w:val="2"/>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维持</w:t>
            </w:r>
          </w:p>
        </w:tc>
        <w:tc>
          <w:tcPr>
            <w:tcW w:w="5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结果</w:t>
            </w:r>
          </w:p>
          <w:p>
            <w:pPr>
              <w:pStyle w:val="2"/>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纠正</w:t>
            </w:r>
          </w:p>
        </w:tc>
        <w:tc>
          <w:tcPr>
            <w:tcW w:w="5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其他</w:t>
            </w:r>
          </w:p>
          <w:p>
            <w:pPr>
              <w:pStyle w:val="2"/>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结果</w:t>
            </w:r>
          </w:p>
        </w:tc>
        <w:tc>
          <w:tcPr>
            <w:tcW w:w="5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尚未</w:t>
            </w:r>
          </w:p>
          <w:p>
            <w:pPr>
              <w:pStyle w:val="2"/>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审结</w:t>
            </w:r>
          </w:p>
        </w:tc>
        <w:tc>
          <w:tcPr>
            <w:tcW w:w="5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rPr>
                <w:rFonts w:hint="eastAsia" w:ascii="仿宋" w:hAnsi="仿宋" w:eastAsia="仿宋" w:cs="仿宋"/>
                <w:sz w:val="24"/>
                <w:szCs w:val="24"/>
              </w:rPr>
            </w:pPr>
            <w:r>
              <w:rPr>
                <w:rFonts w:hint="eastAsia" w:ascii="仿宋" w:hAnsi="仿宋" w:eastAsia="仿宋" w:cs="仿宋"/>
                <w:spacing w:val="0"/>
                <w:sz w:val="15"/>
                <w:szCs w:val="15"/>
                <w:bdr w:val="none" w:color="auto" w:sz="0" w:space="0"/>
                <w:shd w:val="clear" w:fill="FFFFFF"/>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25" w:hRule="atLeast"/>
          <w:tblCellSpacing w:w="0" w:type="dxa"/>
        </w:trPr>
        <w:tc>
          <w:tcPr>
            <w:tcW w:w="57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ind w:right="0"/>
              <w:jc w:val="center"/>
              <w:rPr>
                <w:rFonts w:hint="eastAsia" w:ascii="仿宋" w:hAnsi="仿宋" w:eastAsia="仿宋" w:cs="仿宋"/>
                <w:sz w:val="24"/>
                <w:szCs w:val="24"/>
              </w:rPr>
            </w:pPr>
            <w:r>
              <w:rPr>
                <w:rFonts w:hint="eastAsia" w:ascii="仿宋" w:hAnsi="仿宋" w:eastAsia="仿宋" w:cs="仿宋"/>
                <w:spacing w:val="0"/>
                <w:sz w:val="18"/>
                <w:szCs w:val="18"/>
                <w:bdr w:val="none" w:color="auto" w:sz="0" w:space="0"/>
                <w:shd w:val="clear" w:fill="FFFFFF"/>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5"/>
        <w:jc w:val="both"/>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600" w:lineRule="atLeast"/>
        <w:ind w:left="0" w:firstLine="0"/>
        <w:jc w:val="both"/>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　　主要问题：一是信息公开工作队伍能力建设还需加强。政务公开专职人员缺乏，经办人员的专业化素质不够高，一定程度上制约了政务公开工作的深入推进。二是政府信息公开能按时完成但不全面。大部分信息公开以工作动态为主，依然存在信息公开时效性不强、深度不够、质量不高、内容不全等问题。三是信息公开意识还不到位。群众关心关注的信息公开不及时、不全面、不具体，公开方式单一，群众知晓度有待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600" w:lineRule="atLeast"/>
        <w:ind w:left="0" w:firstLine="645"/>
        <w:jc w:val="both"/>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改进情况：一是不断加强对业务人员的培训力度。新到位的政务公开工作人员参加市政府办组织的视频培训和线下业务培训会9次，加强业务能力的同时，开阔工作人员的视野，推动政务公开工作水平提高。二是深入推动政务公开规范化、标准化工作。按照上级关于政务公开工作的有关部署要求，加强政务公开目录、内容的规范化和标准化，健全完善政务公开各项制度，充分运用“互联网+政务服务”，积极进行政务公开平台建设。三是切实加强政务公开意识宣传。一方面在街道党政联席会专题部署政务公开工作，在全街干部大会上布置政务公开工作。让政务公开意识深入干部心中，以便信息公开人员更好获取相关信息</w:t>
      </w:r>
      <w:bookmarkStart w:id="0" w:name="_GoBack"/>
      <w:bookmarkEnd w:id="0"/>
      <w:r>
        <w:rPr>
          <w:rFonts w:hint="eastAsia" w:ascii="仿宋" w:hAnsi="仿宋" w:eastAsia="仿宋" w:cs="仿宋"/>
          <w:spacing w:val="0"/>
          <w:sz w:val="31"/>
          <w:szCs w:val="31"/>
          <w:bdr w:val="none" w:color="auto" w:sz="0" w:space="0"/>
          <w:shd w:val="clear" w:fill="FFFFFF"/>
        </w:rPr>
        <w:t>。另一方面加强政务公开线下专区建设工作和宣传，使得群众有更便利的途径获取相关信息，同时也带动群众对政务公开工作的支持，提高知晓度、参与度。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600" w:lineRule="atLeast"/>
        <w:ind w:left="0" w:firstLine="645"/>
        <w:jc w:val="both"/>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600" w:lineRule="atLeast"/>
        <w:ind w:left="0" w:firstLine="645"/>
        <w:jc w:val="both"/>
        <w:rPr>
          <w:rFonts w:hint="eastAsia" w:ascii="仿宋" w:hAnsi="仿宋" w:eastAsia="仿宋" w:cs="仿宋"/>
          <w:sz w:val="24"/>
          <w:szCs w:val="24"/>
        </w:rPr>
      </w:pPr>
      <w:r>
        <w:rPr>
          <w:rFonts w:hint="eastAsia" w:ascii="仿宋" w:hAnsi="仿宋" w:eastAsia="仿宋" w:cs="仿宋"/>
          <w:spacing w:val="0"/>
          <w:sz w:val="31"/>
          <w:szCs w:val="31"/>
          <w:bdr w:val="none" w:color="auto" w:sz="0" w:space="0"/>
          <w:shd w:val="clear" w:fill="FFFFFF"/>
        </w:rPr>
        <w:t>2021年我街信息处理费收费情况为零。2021年度剑光街道无其他需要报告的事项。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lYjJmNGRlZGUwY2JiYjYxOGM0ZjRlZDA5ZjA3MmYifQ=="/>
  </w:docVars>
  <w:rsids>
    <w:rsidRoot w:val="43A01126"/>
    <w:rsid w:val="43A01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2024-01-20T07:37:00Z</dcterms:created>
  <dc:creator>WPS_1628515774</dc:creator>
  <cp:lastModifiedBy>WPS_1628515774</cp:lastModifiedBy>
  <dcterms:modified xsi:type="dcterms:W3CDTF">2024-01-20T07:39:09Z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35EBE1050C0A44B89AAF2B3731504CFB_11</vt:lpwstr>
  </property>
</Properties>
</file>