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白土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镇2022年政府信息公开工作年度报告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290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本报告根据《中华人民共和国政府信息公开条例》（国务院令711号）等相关文件要求，汇总本单位在丰城市政府网站、政府信息公开平台数据，由白土镇党政办编制，本年度报告中所列数据统计期限自202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12月31日止，并通过丰城市人民政府门户网站中“政府信息公开年报”栏目（网址:http://www.jxfc.gov.cn/fcsrmzf/btz/bmxxgk.shtml）等平台向社会主动公开，如对本年报有疑问，请与丰城市白土镇党政办联系（地址：江西省丰城市白土镇孺子大道1号；电话：0795-6852008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560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right="0" w:rightChars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全文包括总体情况、主动公开政府信息情况、收到和处理政府信息公开申请情况、政府信息公开行政复议、行政诉讼情况、存在的主要问题及改进情况、其他需要报告的事项。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600" w:lineRule="atLeast"/>
        <w:ind w:left="0" w:right="0" w:firstLine="602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（一）主动公开情况：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2022年我镇依照丰城市委、市政府统一部署，进一步贯彻落实《中华人民共和国政府信息公开条例》，梳理主动公开的各项栏目内容，对照要求找差距，不断完善信息公开的各项内容。加强部门联动，明确责任单位，规定时间节点，确保信息公开内容的准确性和及时性。2022年我镇通过政府门户网站公开政府信息共109条：公开指南1条；工作动态95条；机构概况1条；法规文件2条；规划计划1条；人事信息5条；财政信息3条；政府公开信息年报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600" w:lineRule="atLeast"/>
        <w:ind w:left="0" w:right="0" w:firstLine="56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（二）依申请公开情况：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2022年我镇已公开的信息均属于主动公开类信息，全年收到依申请公开0条。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20" w:lineRule="atLeast"/>
        <w:ind w:right="0" w:firstLine="562" w:firstLineChars="200"/>
        <w:jc w:val="both"/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（三）政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府信息管理情况：</w:t>
      </w:r>
      <w:r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2022年度白土镇健全完善政府信息管理制度，规范公开内容,落实信息公开审查制度。同时根据换届人事变动，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按照“主要领导亲自抓,分管领导具体抓,具体办公室抓落实”的原则,</w:t>
      </w:r>
      <w:r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及时调整分管领导及办事人员，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明确一名领导分管政务信息公开工作,党政办具体负责本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镇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政务公开工作,并配备1名干部具体负责政务信息公开工作</w:t>
      </w:r>
      <w:r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并顺利完成交接。建立信息公开动态调整机制，针对群众聚焦的热点问题，遵循公正、便民、高效的原则，积极推进政府信息依申请公开转主动公开工作。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600" w:lineRule="atLeast"/>
        <w:ind w:left="0" w:right="0" w:firstLine="562" w:firstLineChars="200"/>
        <w:jc w:val="both"/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（四）政府信息公开平台建设情况：</w:t>
      </w:r>
      <w:r>
        <w:rPr>
          <w:rFonts w:hint="eastAsia" w:ascii="仿宋" w:hAnsi="仿宋" w:eastAsia="仿宋" w:cs="仿宋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我镇按照上级标准，统筹推进栏目信息发布，确保信息发布高质高量，内容规范完整。严格按照时间节点重点做好各项政府信息公开发布，真正的做到主动、及时、全面、真实地公开内容，公开深度到位，公开程序规范。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监督保障情况：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是加强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工作考核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。对政府信息公开情况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纳入考核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定期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培训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检查,及时发现信息分类、信息内容等方面的问题,并及时整改提升。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二是建立健全社会评议制度。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坚持“以公开为常态、不公开为例外，遵循公正、公平、合法、便民”原则，结合工作职能出台了相关政府信息公开管理制度，通过健全信息公开发布机制，加强组织领导、人员保障、经费保障、督查问责，明确责任分工，畅通线上线下信息公开渠道，全方位、多维度推进政府信息公开工作提质增效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三是落实责任追究制度，我单位2022年度没有因为政务公开引起责任追究结果。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0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第二十条第(一)项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信息内容</w:t>
            </w:r>
          </w:p>
        </w:tc>
        <w:tc>
          <w:tcPr>
            <w:tcW w:w="2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本年制发件数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本年废止件数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规章</w:t>
            </w:r>
          </w:p>
        </w:tc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行政规范性文件</w:t>
            </w:r>
          </w:p>
        </w:tc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第二十条第(五)项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行政许可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第二十条第(六)项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行政处罚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行政强制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第二十条第(八)项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本年收费金额(单位：万元)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行政事业性收费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776"/>
        <w:gridCol w:w="2557"/>
        <w:gridCol w:w="532"/>
        <w:gridCol w:w="646"/>
        <w:gridCol w:w="646"/>
        <w:gridCol w:w="646"/>
        <w:gridCol w:w="646"/>
        <w:gridCol w:w="646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法人或其他组织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商业企业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科研机构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社会公益组织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法律服务机构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其他</w:t>
            </w: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三、本年度办理结果</w:t>
            </w: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(一)予以公开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(二)部分公开（区分处理的，只计这一情形，不计其他情形）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(三)不予公开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1.属于国家秘密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2.其他法律行政法规禁止公开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3.危及“三安全一稳定”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4.保护第三方合法权益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5.属于三类内部事务信息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6.属于四类过程性信息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7.属于行政执法案卷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8.属于行政查询事项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(四)无法提供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1.本机关不掌握相关政府信息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2.没有现成信息需要另行制作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3.补正后申请内容仍不明确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(五)不予公开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1.信访举报投诉类申请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2.重复申请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3.要求提供公开出版物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4.无正当理由大量反复申请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5.要求行政机关确认或新出具已获取信息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(六)其他处理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3.其他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(七)总计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行政复议</w:t>
            </w:r>
          </w:p>
        </w:tc>
        <w:tc>
          <w:tcPr>
            <w:tcW w:w="56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维持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未经复议直接起诉</w:t>
            </w:r>
          </w:p>
        </w:tc>
        <w:tc>
          <w:tcPr>
            <w:tcW w:w="2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维持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维持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结果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审结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atLeast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（一）存在的问题：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本镇信息公开面对社会宣传力度不够，群众对本镇有关信息的知晓率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还有待提高。二是创新意识不强，主动公开政府信息的内容不能完全满足社会公众的需求。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150" w:afterAutospacing="0" w:line="540" w:lineRule="atLeast"/>
        <w:ind w:left="0" w:right="0" w:firstLine="562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改进情况：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是进一步做好政府信息公开宣传工作，使公众更广泛地参与到这项具有重要意义的工作中来，进一步提高政府行政效能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。二是不断提高信息公开意识和服务意识，主动拓展公开信息来源和范围，主动接受群众的监督，全力做好政府信息公开工作。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150" w:afterAutospacing="0" w:line="540" w:lineRule="atLeas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70" w:lineRule="atLeast"/>
        <w:ind w:left="0" w:right="0" w:firstLine="4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年我镇信息处理费收费情况为零。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150" w:afterAutospacing="0" w:line="540" w:lineRule="atLeast"/>
        <w:ind w:left="0" w:right="0" w:firstLine="562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白土镇人民政府</w:t>
      </w:r>
    </w:p>
    <w:p>
      <w:pPr>
        <w:ind w:firstLine="5600" w:firstLineChars="20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2023年1月2日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CE322"/>
    <w:multiLevelType w:val="singleLevel"/>
    <w:tmpl w:val="646CE3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zE3ZGM4ZDE2NzExYThlYmMyYWFiOWIyMjQwNTgifQ=="/>
  </w:docVars>
  <w:rsids>
    <w:rsidRoot w:val="00000000"/>
    <w:rsid w:val="05972769"/>
    <w:rsid w:val="201168F5"/>
    <w:rsid w:val="21800D9E"/>
    <w:rsid w:val="25B51778"/>
    <w:rsid w:val="28534BFF"/>
    <w:rsid w:val="33F96A86"/>
    <w:rsid w:val="34F00667"/>
    <w:rsid w:val="39C20ECF"/>
    <w:rsid w:val="4DFA0609"/>
    <w:rsid w:val="506E5D84"/>
    <w:rsid w:val="52A904D9"/>
    <w:rsid w:val="555748B0"/>
    <w:rsid w:val="5B7846DC"/>
    <w:rsid w:val="610824E9"/>
    <w:rsid w:val="658562A7"/>
    <w:rsid w:val="6B3C74E8"/>
    <w:rsid w:val="6CFF0DE9"/>
    <w:rsid w:val="755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2348</Words>
  <Characters>2471</Characters>
  <Lines>0</Lines>
  <Paragraphs>0</Paragraphs>
  <TotalTime>20</TotalTime>
  <ScaleCrop>false</ScaleCrop>
  <LinksUpToDate>false</LinksUpToDate>
  <CharactersWithSpaces>2501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2023-01-03T03:54:00Z</dcterms:created>
  <dc:creator>Len</dc:creator>
  <cp:lastModifiedBy>你说后来</cp:lastModifiedBy>
  <dcterms:modified xsi:type="dcterms:W3CDTF">2023-01-10T09:32:04Z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41C85777065946E78F3DC8C0F8B2C806</vt:lpwstr>
  </property>
</Properties>
</file>