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240" w:lineRule="auto"/>
        <w:jc w:val="center"/>
        <w:rPr>
          <w:rFonts w:hint="eastAsia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36"/>
          <w:szCs w:val="36"/>
          <w:lang w:val="en-US" w:eastAsia="zh-CN"/>
        </w:rPr>
        <w:t>拖船镇</w:t>
      </w:r>
      <w:r>
        <w:rPr>
          <w:rFonts w:hint="eastAsia" w:ascii="黑体" w:hAnsi="黑体" w:eastAsia="黑体"/>
          <w:kern w:val="2"/>
          <w:sz w:val="36"/>
          <w:szCs w:val="36"/>
        </w:rPr>
        <w:t>20</w:t>
      </w:r>
      <w:r>
        <w:rPr>
          <w:rFonts w:hint="eastAsia" w:ascii="黑体" w:hAnsi="黑体" w:eastAsia="黑体"/>
          <w:kern w:val="2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/>
          <w:kern w:val="2"/>
          <w:sz w:val="36"/>
          <w:szCs w:val="36"/>
        </w:rPr>
        <w:t>年政府信息公开工作年度报告</w:t>
      </w:r>
    </w:p>
    <w:p>
      <w:pPr>
        <w:adjustRightInd/>
        <w:spacing w:line="240" w:lineRule="auto"/>
        <w:ind w:firstLine="560" w:firstLineChars="200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一、总体情况</w:t>
      </w:r>
    </w:p>
    <w:p>
      <w:pPr>
        <w:adjustRightInd/>
        <w:spacing w:line="240" w:lineRule="auto"/>
        <w:ind w:firstLine="420" w:firstLineChars="20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2020年，我镇以基层党建“三化”建设和秀美乡村建设为契机，进一步贯彻落实《条例》，加强组织领导，深化政府信息公开内容，拓展公开形式，健全工作机制，提高政府工作透明度，努力保障公民、法人和其他组织依法获取政府信息，充分发挥政府信息对人民群众生产、生活和经济社会活动的服务作用，推动政府信息公开工作迈上新台阶。自《条例》正式施行以来，2020年我镇通过政府门户网站、网络问政平台、报刊、电视等媒体，累计主动公开政府信息360余条，获得群众的普遍好评。</w:t>
      </w: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/>
        </w:rPr>
        <w:t>（一）主动公开政府信息方面。根据三定方案，厘清权责清单，细化为概况信息、工作动态、法规文件、行政许可、政策解读、重大项目建设、决策预公开、建议提案办理、决策部署落实等子栏目，结合上级要求，悉数公开各类政府信息。</w:t>
      </w: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/>
        </w:rPr>
        <w:t>（二）依申请公开方面。在确保依申请公开信件答复的及时性和准确性之外，进一步优化流程和服务。</w:t>
      </w: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/>
        </w:rPr>
        <w:t>（三）政府信息管理情况。在开展信息公开工作过程中，积极围绕工作机制建设，确保各项工作机制落实，</w:t>
      </w:r>
      <w:r>
        <w:rPr>
          <w:rFonts w:hint="eastAsia"/>
          <w:lang w:val="en-US" w:eastAsia="zh-CN"/>
        </w:rPr>
        <w:t>以</w:t>
      </w:r>
      <w:r>
        <w:rPr>
          <w:rFonts w:hint="eastAsia"/>
        </w:rPr>
        <w:t>党政办为具体的工作机构，并明确专人从事政府信息公开工作。提高政务公开工作的政治站位，压实工作责任，严肃信息审核纪律，对公开或转载的所有信息严格执行“先审后发”制度，审核范围做到全覆盖，把握信息内容审核重点，确保内容准确、表述规范；未经审核不得公开发布，做到全程留痕、有据可查。</w:t>
      </w: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/>
        </w:rPr>
        <w:t>（四）信息公开平台建设方面。围绕便于群众知情、办事、监督，进一步加强政府信息公开平台建设，充分发挥政府门户网站、</w:t>
      </w:r>
      <w:r>
        <w:rPr>
          <w:rFonts w:hint="eastAsia"/>
          <w:lang w:val="en-US" w:eastAsia="zh-CN"/>
        </w:rPr>
        <w:t>拖船</w:t>
      </w:r>
      <w:r>
        <w:rPr>
          <w:rFonts w:hint="eastAsia"/>
        </w:rPr>
        <w:t>镇政府信息公开统一平台作为信息公开平台的作用。继续通过公开栏、便民大厅等载体，使政府信息公开更灵活、更多样。</w:t>
      </w:r>
    </w:p>
    <w:p>
      <w:pPr>
        <w:pStyle w:val="2"/>
        <w:ind w:left="0" w:leftChars="0" w:firstLine="0" w:firstLineChars="0"/>
      </w:pPr>
      <w:r>
        <w:rPr>
          <w:rFonts w:hint="eastAsia"/>
        </w:rPr>
        <w:t>（五）监督保障方面。为使政府信息公开工作落到实处，在重点信息按时及时公开的同时，重点加强对计算机系统信息和文件的保密防范，指定业务熟练的工作人员专门负责加密计算机的管理工作。同时，通过投诉电话、电子邮箱等方式，广泛听取社会各界的意见和要求，充分发挥社会监督的作用，并积极接受市政府的检查督导。</w:t>
      </w:r>
    </w:p>
    <w:p>
      <w:pPr>
        <w:adjustRightInd/>
        <w:spacing w:line="240" w:lineRule="auto"/>
        <w:rPr>
          <w:rFonts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二、主动公开政府信息情况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81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本年新制作数量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本年新公开数量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规章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规范性文件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行政许可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其他对外管理服务事项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第二十六条第（六）项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行政处罚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行政强制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行政事业性收费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采购项目数量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采购总金额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政府集中采购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6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86200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</w:tbl>
    <w:p>
      <w:pPr>
        <w:adjustRightInd/>
        <w:spacing w:line="240" w:lineRule="auto"/>
        <w:rPr>
          <w:rFonts w:hint="eastAsia"/>
          <w:kern w:val="2"/>
          <w:szCs w:val="24"/>
        </w:rPr>
      </w:pPr>
    </w:p>
    <w:p>
      <w:pPr>
        <w:adjustRightInd/>
        <w:spacing w:line="240" w:lineRule="auto"/>
        <w:rPr>
          <w:rFonts w:hint="eastAsia"/>
          <w:kern w:val="2"/>
          <w:szCs w:val="24"/>
        </w:rPr>
      </w:pPr>
    </w:p>
    <w:p>
      <w:pPr>
        <w:adjustRightInd/>
        <w:spacing w:line="240" w:lineRule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三、收到和处理政府信息公开申请情况</w:t>
      </w:r>
    </w:p>
    <w:tbl>
      <w:tblPr>
        <w:tblStyle w:val="4"/>
        <w:tblW w:w="880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2229"/>
        <w:gridCol w:w="716"/>
        <w:gridCol w:w="837"/>
        <w:gridCol w:w="823"/>
        <w:gridCol w:w="809"/>
        <w:gridCol w:w="810"/>
        <w:gridCol w:w="597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597" w:type="dxa"/>
            <w:gridSpan w:val="3"/>
            <w:vMerge w:val="restart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（本列数据的勾稽关系为：第一项加第二项之和，等于第三项</w:t>
            </w:r>
            <w:bookmarkStart w:id="0" w:name="_GoBack"/>
            <w:bookmarkEnd w:id="0"/>
            <w:r>
              <w:rPr>
                <w:rFonts w:hint="eastAsia"/>
              </w:rPr>
              <w:t>加第四项之和）</w:t>
            </w:r>
          </w:p>
        </w:tc>
        <w:tc>
          <w:tcPr>
            <w:tcW w:w="5203" w:type="dxa"/>
            <w:gridSpan w:val="7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97" w:type="dxa"/>
            <w:gridSpan w:val="3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自然人</w:t>
            </w:r>
          </w:p>
        </w:tc>
        <w:tc>
          <w:tcPr>
            <w:tcW w:w="4487" w:type="dxa"/>
            <w:gridSpan w:val="6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法人或其他组织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597" w:type="dxa"/>
            <w:gridSpan w:val="3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商业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企业</w:t>
            </w:r>
          </w:p>
        </w:tc>
        <w:tc>
          <w:tcPr>
            <w:tcW w:w="823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科研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机构</w:t>
            </w:r>
          </w:p>
        </w:tc>
        <w:tc>
          <w:tcPr>
            <w:tcW w:w="809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社会公益组织</w:t>
            </w:r>
          </w:p>
        </w:tc>
        <w:tc>
          <w:tcPr>
            <w:tcW w:w="81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法律服务机构</w:t>
            </w:r>
          </w:p>
        </w:tc>
        <w:tc>
          <w:tcPr>
            <w:tcW w:w="59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</w:t>
            </w:r>
          </w:p>
        </w:tc>
        <w:tc>
          <w:tcPr>
            <w:tcW w:w="61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597" w:type="dxa"/>
            <w:gridSpan w:val="3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597" w:type="dxa"/>
            <w:gridSpan w:val="3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8" w:type="dxa"/>
            <w:vMerge w:val="restart"/>
            <w:vAlign w:val="top"/>
          </w:tcPr>
          <w:p>
            <w:pPr>
              <w:adjustRightInd/>
              <w:spacing w:line="240" w:lineRule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三</w:t>
            </w:r>
          </w:p>
        </w:tc>
        <w:tc>
          <w:tcPr>
            <w:tcW w:w="2949" w:type="dxa"/>
            <w:gridSpan w:val="2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（一）予以公开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（二）部分公开（区分处理的），只计这一情形，不计其他情形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（三）不予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以公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</w:t>
            </w: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1、属于国家秘密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2、其他法律行政法规禁止公开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3、危及“三安全一稳定”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4、保护第三方合法权益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5、属于第三类内部事务信息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6、属于四类过程性信息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7、属于行政执法案卷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8、属于行政查询事项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（四）无法</w:t>
            </w: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提供</w:t>
            </w: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1、本机关不掌握相关政府信息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2、没有现成信息需要另行制作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3、补正后申请内容仍不明确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（五）</w:t>
            </w: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不予</w:t>
            </w: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处理</w:t>
            </w: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1、信访举报类申请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2、重复申请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3、要求提供公开出版物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4、无正当理由大量反复申请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5、要求行政机关确认或重新出具已获取信息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（六）其他处理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（七）总计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597" w:type="dxa"/>
            <w:gridSpan w:val="3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四、结转下年度继续办理</w:t>
            </w:r>
          </w:p>
        </w:tc>
        <w:tc>
          <w:tcPr>
            <w:tcW w:w="716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adjustRightInd/>
        <w:spacing w:line="240" w:lineRule="auto"/>
        <w:rPr>
          <w:rFonts w:hint="eastAsia"/>
          <w:kern w:val="2"/>
          <w:szCs w:val="24"/>
        </w:rPr>
      </w:pPr>
    </w:p>
    <w:p>
      <w:pPr>
        <w:adjustRightInd/>
        <w:spacing w:line="240" w:lineRule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四、政府信息公开行政复议、行政诉讼情况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  <w:gridSpan w:val="5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行政复议</w:t>
            </w:r>
          </w:p>
        </w:tc>
        <w:tc>
          <w:tcPr>
            <w:tcW w:w="5680" w:type="dxa"/>
            <w:gridSpan w:val="1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未经复议直接起诉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9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9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</w:tbl>
    <w:p>
      <w:pPr>
        <w:adjustRightInd/>
        <w:spacing w:line="240" w:lineRule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五、存在的主要问题及改进情况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、我镇政府信息公开工作虽然取得一定成效，但与上级的要求和公众期盼相比还有一定差距：一是政府信息和政务公开工作发展不均衡，需适应新时代新要求，实现精细化、个性化、特色化的公开效果。二是对群众“信息需求侧”研究不深，公开信息不够实用，在服务群众生活、方便群众办事上存在差距，政策解读的针对性、质量和效果有待加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2、改进的措施：一是高标准完成基层政务公开标准化规范化工作，规范、优化信息公开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工作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。二是积极了解公众信息需求，以社会、群众需求为导向，深化政府信息公开内容，及时公布所需信息。</w:t>
      </w:r>
    </w:p>
    <w:p>
      <w:pPr>
        <w:adjustRightInd/>
        <w:spacing w:line="240" w:lineRule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六、其他需要报告的事项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left"/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无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4875530</wp:posOffset>
              </wp:positionH>
              <wp:positionV relativeFrom="paragraph">
                <wp:posOffset>-161290</wp:posOffset>
              </wp:positionV>
              <wp:extent cx="505460" cy="2933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" cy="29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3.9pt;margin-top:-12.7pt;height:23.1pt;width:39.8pt;mso-position-horizontal-relative:margin;z-index:251659264;mso-width-relative:page;mso-height-relative:page;" filled="f" stroked="f" coordsize="21600,21600" o:gfxdata="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w0l1NoAAAAKAQAADwAAAAAAAAABACAAAAAiAAAAZHJzL2Rvd25y&#10;ZXYueG1sUEsBAhQAFAAAAAgAh07iQNbWZyXDAQAAegMAAA4AAAAAAAAAAQAgAAAAK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11CCE"/>
    <w:rsid w:val="072F77C3"/>
    <w:rsid w:val="19B76E35"/>
    <w:rsid w:val="33EA0FAF"/>
    <w:rsid w:val="36911CCE"/>
    <w:rsid w:val="3B7E1B32"/>
    <w:rsid w:val="3EF439F7"/>
    <w:rsid w:val="46137374"/>
    <w:rsid w:val="48C23D7B"/>
    <w:rsid w:val="48F20A5D"/>
    <w:rsid w:val="4F3345C4"/>
    <w:rsid w:val="551D448F"/>
    <w:rsid w:val="69C652F6"/>
    <w:rsid w:val="6D114AA9"/>
    <w:rsid w:val="6EC1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spacing w:line="240" w:lineRule="auto"/>
      <w:ind w:left="420" w:leftChars="200" w:firstLine="210"/>
      <w:jc w:val="both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2021-01-19T06:10:00Z</dcterms:created>
  <dc:creator>lenovo</dc:creator>
  <cp:lastModifiedBy>lenovo</cp:lastModifiedBy>
  <dcterms:modified xsi:type="dcterms:W3CDTF">2021-04-29T11:15:46Z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A42480F45B4F411C995B40F9BEBC4381</vt:lpwstr>
  </property>
</Properties>
</file>