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14:textFill>
            <w14:solidFill>
              <w14:schemeClr w14:val="tx1"/>
            </w14:solidFill>
          </w14:textFill>
        </w:rPr>
      </w:pPr>
      <w:r>
        <w:rPr>
          <w:rStyle w:val="7"/>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lang w:eastAsia="zh-CN"/>
          <w14:textFill>
            <w14:solidFill>
              <w14:schemeClr w14:val="tx1"/>
            </w14:solidFill>
          </w14:textFill>
        </w:rPr>
        <w:t>尚庄</w:t>
      </w:r>
      <w:r>
        <w:rPr>
          <w:rStyle w:val="7"/>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14:textFill>
            <w14:solidFill>
              <w14:schemeClr w14:val="tx1"/>
            </w14:solidFill>
          </w14:textFill>
        </w:rPr>
        <w:t>街道2021年政府信息公开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14:textFill>
            <w14:solidFill>
              <w14:schemeClr w14:val="tx1"/>
            </w14:solidFill>
          </w14:textFill>
        </w:rPr>
      </w:pPr>
      <w:r>
        <w:rPr>
          <w:rStyle w:val="7"/>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14:textFill>
            <w14:solidFill>
              <w14:schemeClr w14:val="tx1"/>
            </w14:solidFill>
          </w14:textFill>
        </w:rPr>
        <w:t>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尚庄街道办公室编制，本年度报告中所列数据统计期限自2021年1月1日至2021年12月31日止，并通过丰城市人民政府门户网站中“政府信息公开年报”栏目（网址:http://www.jxfc.gov.cn/xxgk-show-123523.html）等平台向社会主动公开，如对本年报有疑问，请与丰城市尚庄街道办公室联系（地址：丰城市尚庄街道新街尚庄街办大楼五楼506室，电话：0795－6792010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color w:val="333333"/>
          <w:kern w:val="0"/>
          <w:sz w:val="32"/>
          <w:szCs w:val="32"/>
        </w:rPr>
      </w:pPr>
      <w:r>
        <w:rPr>
          <w:rStyle w:val="7"/>
          <w:rFonts w:hint="eastAsia" w:ascii="方正黑体_GBK" w:hAnsi="方正黑体_GBK" w:eastAsia="方正黑体_GBK" w:cs="方正黑体_GBK"/>
          <w:b w:val="0"/>
          <w:bCs/>
          <w:i w:val="0"/>
          <w:iCs w:val="0"/>
          <w:caps w:val="0"/>
          <w:color w:val="000000" w:themeColor="text1"/>
          <w:spacing w:val="0"/>
          <w:sz w:val="32"/>
          <w:szCs w:val="32"/>
          <w:shd w:val="clear" w:fill="FFFFFF"/>
          <w14:textFill>
            <w14:solidFill>
              <w14:schemeClr w14:val="tx1"/>
            </w14:solidFill>
          </w14:textFill>
        </w:rPr>
        <w:t>一、总体情况</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（一）主动公开情况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6" w:afterAutospacing="0" w:line="450" w:lineRule="atLeast"/>
        <w:ind w:left="0" w:right="0" w:firstLine="567"/>
        <w:jc w:val="both"/>
        <w:textAlignment w:val="auto"/>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eastAsia="zh-CN"/>
        </w:rPr>
        <w:t>尚庄</w:t>
      </w:r>
      <w:r>
        <w:rPr>
          <w:rFonts w:hint="eastAsia" w:ascii="仿宋_GB2312" w:hAnsi="仿宋_GB2312" w:eastAsia="仿宋_GB2312" w:cs="仿宋_GB2312"/>
          <w:color w:val="333333"/>
          <w:kern w:val="0"/>
          <w:sz w:val="32"/>
          <w:szCs w:val="32"/>
        </w:rPr>
        <w:t>街道202</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eastAsia="zh-CN"/>
        </w:rPr>
        <w:t>在政府网站</w:t>
      </w:r>
      <w:r>
        <w:rPr>
          <w:rFonts w:hint="eastAsia" w:ascii="仿宋_GB2312" w:hAnsi="仿宋_GB2312" w:eastAsia="仿宋_GB2312" w:cs="仿宋_GB2312"/>
          <w:color w:val="333333"/>
          <w:kern w:val="0"/>
          <w:sz w:val="32"/>
          <w:szCs w:val="32"/>
        </w:rPr>
        <w:t>政务信息公开总计</w:t>
      </w:r>
      <w:r>
        <w:rPr>
          <w:rFonts w:hint="eastAsia" w:ascii="仿宋_GB2312" w:hAnsi="仿宋_GB2312" w:eastAsia="仿宋_GB2312" w:cs="仿宋_GB2312"/>
          <w:color w:val="333333"/>
          <w:kern w:val="0"/>
          <w:sz w:val="32"/>
          <w:szCs w:val="32"/>
          <w:lang w:val="en-US" w:eastAsia="zh-CN"/>
        </w:rPr>
        <w:t>142</w:t>
      </w:r>
      <w:r>
        <w:rPr>
          <w:rFonts w:hint="eastAsia" w:ascii="仿宋_GB2312" w:hAnsi="仿宋_GB2312" w:eastAsia="仿宋_GB2312" w:cs="仿宋_GB2312"/>
          <w:color w:val="333333"/>
          <w:kern w:val="0"/>
          <w:sz w:val="32"/>
          <w:szCs w:val="32"/>
        </w:rPr>
        <w:t>条，其中</w:t>
      </w:r>
      <w:r>
        <w:rPr>
          <w:rFonts w:hint="default" w:ascii="仿宋_GB2312" w:hAnsi="仿宋_GB2312" w:eastAsia="仿宋_GB2312" w:cs="仿宋_GB2312"/>
          <w:i w:val="0"/>
          <w:iCs w:val="0"/>
          <w:caps w:val="0"/>
          <w:color w:val="333333"/>
          <w:spacing w:val="0"/>
          <w:sz w:val="31"/>
          <w:szCs w:val="31"/>
          <w:shd w:val="clear" w:fill="FFFFFF"/>
        </w:rPr>
        <w:t>工作动态</w:t>
      </w:r>
      <w:r>
        <w:rPr>
          <w:rFonts w:hint="eastAsia" w:ascii="仿宋_GB2312" w:hAnsi="仿宋_GB2312" w:eastAsia="仿宋_GB2312" w:cs="仿宋_GB2312"/>
          <w:i w:val="0"/>
          <w:iCs w:val="0"/>
          <w:caps w:val="0"/>
          <w:color w:val="333333"/>
          <w:spacing w:val="0"/>
          <w:sz w:val="31"/>
          <w:szCs w:val="31"/>
          <w:shd w:val="clear" w:fill="FFFFFF"/>
          <w:lang w:val="en-US" w:eastAsia="zh-CN"/>
        </w:rPr>
        <w:t>129</w:t>
      </w:r>
      <w:r>
        <w:rPr>
          <w:rFonts w:hint="default" w:ascii="仿宋_GB2312" w:hAnsi="仿宋_GB2312" w:eastAsia="仿宋_GB2312" w:cs="仿宋_GB2312"/>
          <w:i w:val="0"/>
          <w:iCs w:val="0"/>
          <w:caps w:val="0"/>
          <w:color w:val="333333"/>
          <w:spacing w:val="0"/>
          <w:sz w:val="31"/>
          <w:szCs w:val="31"/>
          <w:shd w:val="clear" w:fill="FFFFFF"/>
        </w:rPr>
        <w:t>条，</w:t>
      </w:r>
      <w:r>
        <w:rPr>
          <w:rFonts w:hint="eastAsia" w:ascii="仿宋_GB2312" w:hAnsi="仿宋_GB2312" w:eastAsia="仿宋_GB2312" w:cs="仿宋_GB2312"/>
          <w:i w:val="0"/>
          <w:iCs w:val="0"/>
          <w:caps w:val="0"/>
          <w:color w:val="333333"/>
          <w:spacing w:val="0"/>
          <w:sz w:val="31"/>
          <w:szCs w:val="31"/>
          <w:shd w:val="clear" w:fill="FFFFFF"/>
          <w:lang w:eastAsia="zh-CN"/>
        </w:rPr>
        <w:t>法规文件</w:t>
      </w:r>
      <w:r>
        <w:rPr>
          <w:rFonts w:hint="eastAsia" w:ascii="仿宋_GB2312" w:hAnsi="仿宋_GB2312" w:eastAsia="仿宋_GB2312" w:cs="仿宋_GB2312"/>
          <w:i w:val="0"/>
          <w:iCs w:val="0"/>
          <w:caps w:val="0"/>
          <w:color w:val="333333"/>
          <w:spacing w:val="0"/>
          <w:sz w:val="31"/>
          <w:szCs w:val="31"/>
          <w:shd w:val="clear" w:fill="FFFFFF"/>
          <w:lang w:val="en-US" w:eastAsia="zh-CN"/>
        </w:rPr>
        <w:t>4条，</w:t>
      </w:r>
      <w:r>
        <w:rPr>
          <w:rFonts w:hint="eastAsia" w:ascii="仿宋_GB2312" w:hAnsi="仿宋_GB2312" w:eastAsia="仿宋_GB2312" w:cs="仿宋_GB2312"/>
          <w:i w:val="0"/>
          <w:iCs w:val="0"/>
          <w:caps w:val="0"/>
          <w:color w:val="333333"/>
          <w:spacing w:val="0"/>
          <w:sz w:val="31"/>
          <w:szCs w:val="31"/>
          <w:shd w:val="clear" w:fill="FFFFFF"/>
          <w:lang w:eastAsia="zh-CN"/>
        </w:rPr>
        <w:t>机构概况</w:t>
      </w:r>
      <w:r>
        <w:rPr>
          <w:rFonts w:hint="eastAsia" w:ascii="仿宋_GB2312" w:hAnsi="仿宋_GB2312" w:eastAsia="仿宋_GB2312" w:cs="仿宋_GB2312"/>
          <w:i w:val="0"/>
          <w:iCs w:val="0"/>
          <w:caps w:val="0"/>
          <w:color w:val="333333"/>
          <w:spacing w:val="0"/>
          <w:sz w:val="31"/>
          <w:szCs w:val="31"/>
          <w:shd w:val="clear" w:fill="FFFFFF"/>
          <w:lang w:val="en-US" w:eastAsia="zh-CN"/>
        </w:rPr>
        <w:t>1条</w:t>
      </w:r>
      <w:r>
        <w:rPr>
          <w:rFonts w:hint="default" w:ascii="仿宋_GB2312" w:hAnsi="仿宋_GB2312" w:eastAsia="仿宋_GB2312" w:cs="仿宋_GB2312"/>
          <w:i w:val="0"/>
          <w:iCs w:val="0"/>
          <w:caps w:val="0"/>
          <w:color w:val="333333"/>
          <w:spacing w:val="0"/>
          <w:sz w:val="31"/>
          <w:szCs w:val="31"/>
          <w:shd w:val="clear" w:fill="FFFFFF"/>
        </w:rPr>
        <w:t>，</w:t>
      </w:r>
      <w:r>
        <w:rPr>
          <w:rFonts w:hint="eastAsia" w:ascii="仿宋_GB2312" w:hAnsi="仿宋_GB2312" w:eastAsia="仿宋_GB2312" w:cs="仿宋_GB2312"/>
          <w:i w:val="0"/>
          <w:iCs w:val="0"/>
          <w:caps w:val="0"/>
          <w:color w:val="333333"/>
          <w:spacing w:val="0"/>
          <w:sz w:val="31"/>
          <w:szCs w:val="31"/>
          <w:shd w:val="clear" w:fill="FFFFFF"/>
          <w:lang w:eastAsia="zh-CN"/>
        </w:rPr>
        <w:t>人事信息</w:t>
      </w:r>
      <w:r>
        <w:rPr>
          <w:rFonts w:hint="eastAsia" w:ascii="仿宋_GB2312" w:hAnsi="仿宋_GB2312" w:eastAsia="仿宋_GB2312" w:cs="仿宋_GB2312"/>
          <w:i w:val="0"/>
          <w:iCs w:val="0"/>
          <w:caps w:val="0"/>
          <w:color w:val="333333"/>
          <w:spacing w:val="0"/>
          <w:sz w:val="31"/>
          <w:szCs w:val="31"/>
          <w:shd w:val="clear" w:fill="FFFFFF"/>
          <w:lang w:val="en-US" w:eastAsia="zh-CN"/>
        </w:rPr>
        <w:t>3条，</w:t>
      </w:r>
      <w:r>
        <w:rPr>
          <w:rFonts w:hint="default" w:ascii="仿宋_GB2312" w:hAnsi="仿宋_GB2312" w:eastAsia="仿宋_GB2312" w:cs="仿宋_GB2312"/>
          <w:i w:val="0"/>
          <w:iCs w:val="0"/>
          <w:caps w:val="0"/>
          <w:color w:val="333333"/>
          <w:spacing w:val="0"/>
          <w:sz w:val="31"/>
          <w:szCs w:val="31"/>
          <w:shd w:val="clear" w:fill="FFFFFF"/>
        </w:rPr>
        <w:t>规划计划1条，财政信息2条，年报1条</w:t>
      </w:r>
      <w:r>
        <w:rPr>
          <w:rFonts w:hint="eastAsia" w:ascii="仿宋_GB2312" w:hAnsi="仿宋_GB2312" w:eastAsia="仿宋_GB2312" w:cs="仿宋_GB2312"/>
          <w:i w:val="0"/>
          <w:iCs w:val="0"/>
          <w:caps w:val="0"/>
          <w:color w:val="333333"/>
          <w:spacing w:val="0"/>
          <w:sz w:val="31"/>
          <w:szCs w:val="31"/>
          <w:shd w:val="clear" w:fill="FFFFFF"/>
          <w:lang w:eastAsia="zh-CN"/>
        </w:rPr>
        <w:t>，信息公开工作指南</w:t>
      </w:r>
      <w:r>
        <w:rPr>
          <w:rFonts w:hint="eastAsia" w:ascii="仿宋_GB2312" w:hAnsi="仿宋_GB2312" w:eastAsia="仿宋_GB2312" w:cs="仿宋_GB2312"/>
          <w:i w:val="0"/>
          <w:iCs w:val="0"/>
          <w:caps w:val="0"/>
          <w:color w:val="333333"/>
          <w:spacing w:val="0"/>
          <w:sz w:val="31"/>
          <w:szCs w:val="31"/>
          <w:shd w:val="clear" w:fill="FFFFFF"/>
          <w:lang w:val="en-US" w:eastAsia="zh-CN"/>
        </w:rPr>
        <w:t>1条。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（二）依申请公开情况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202</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eastAsia="zh-CN"/>
        </w:rPr>
        <w:t>尚庄</w:t>
      </w:r>
      <w:r>
        <w:rPr>
          <w:rFonts w:hint="eastAsia" w:ascii="仿宋_GB2312" w:hAnsi="仿宋_GB2312" w:eastAsia="仿宋_GB2312" w:cs="仿宋_GB2312"/>
          <w:color w:val="333333"/>
          <w:kern w:val="0"/>
          <w:sz w:val="32"/>
          <w:szCs w:val="32"/>
        </w:rPr>
        <w:t>街道高度重视依申请公开工作，不断完善制度机制，坚持依法规范办理，</w:t>
      </w:r>
      <w:r>
        <w:rPr>
          <w:rFonts w:hint="eastAsia" w:ascii="仿宋_GB2312" w:hAnsi="仿宋_GB2312" w:eastAsia="仿宋_GB2312" w:cs="仿宋_GB2312"/>
          <w:color w:val="333333"/>
          <w:kern w:val="0"/>
          <w:sz w:val="32"/>
          <w:szCs w:val="32"/>
          <w:lang w:eastAsia="zh-CN"/>
        </w:rPr>
        <w:t>确保按规定时间及时回复处理依申请公开件</w:t>
      </w:r>
      <w:r>
        <w:rPr>
          <w:rFonts w:hint="eastAsia" w:ascii="仿宋_GB2312" w:hAnsi="仿宋_GB2312" w:eastAsia="仿宋_GB2312" w:cs="仿宋_GB2312"/>
          <w:color w:val="333333"/>
          <w:kern w:val="0"/>
          <w:sz w:val="32"/>
          <w:szCs w:val="32"/>
        </w:rPr>
        <w:t>，切实保障公众知情权，202</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年街道共受理依申请公开</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件</w:t>
      </w:r>
      <w:r>
        <w:rPr>
          <w:rFonts w:hint="eastAsia" w:ascii="仿宋_GB2312" w:hAnsi="仿宋_GB2312" w:eastAsia="仿宋_GB2312" w:cs="仿宋_GB2312"/>
          <w:color w:val="333333"/>
          <w:kern w:val="0"/>
          <w:sz w:val="32"/>
          <w:szCs w:val="32"/>
          <w:lang w:eastAsia="zh-CN"/>
        </w:rPr>
        <w:t>，为邮寄件依申请公开，已按规定及流程及时用过邮寄件回复申请人。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（三）政府信息公开管理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为确保政务公开各项工作落到实处，街道成立了政务公开工作领导小组由街道党委</w:t>
      </w:r>
      <w:r>
        <w:rPr>
          <w:rFonts w:hint="eastAsia" w:ascii="仿宋_GB2312" w:hAnsi="仿宋_GB2312" w:eastAsia="仿宋_GB2312" w:cs="仿宋_GB2312"/>
          <w:color w:val="333333"/>
          <w:kern w:val="0"/>
          <w:sz w:val="32"/>
          <w:szCs w:val="32"/>
          <w:lang w:eastAsia="zh-CN"/>
        </w:rPr>
        <w:t>委员王君珺同志</w:t>
      </w:r>
      <w:r>
        <w:rPr>
          <w:rFonts w:hint="eastAsia" w:ascii="仿宋_GB2312" w:hAnsi="仿宋_GB2312" w:eastAsia="仿宋_GB2312" w:cs="仿宋_GB2312"/>
          <w:color w:val="333333"/>
          <w:kern w:val="0"/>
          <w:sz w:val="32"/>
          <w:szCs w:val="32"/>
        </w:rPr>
        <w:t>任组长</w:t>
      </w:r>
      <w:r>
        <w:rPr>
          <w:rFonts w:hint="eastAsia" w:ascii="仿宋_GB2312" w:hAnsi="仿宋_GB2312" w:eastAsia="仿宋_GB2312" w:cs="仿宋_GB2312"/>
          <w:color w:val="333333"/>
          <w:kern w:val="0"/>
          <w:sz w:val="32"/>
          <w:szCs w:val="32"/>
          <w:lang w:eastAsia="zh-CN"/>
        </w:rPr>
        <w:t>，办公室主任王海任副组长，</w:t>
      </w:r>
      <w:r>
        <w:rPr>
          <w:rFonts w:hint="eastAsia" w:ascii="仿宋_GB2312" w:hAnsi="仿宋_GB2312" w:eastAsia="仿宋_GB2312" w:cs="仿宋_GB2312"/>
          <w:color w:val="333333"/>
          <w:kern w:val="0"/>
          <w:sz w:val="32"/>
          <w:szCs w:val="32"/>
        </w:rPr>
        <w:t>下设办公室在街道党政办，负责督促落实政务公开系列</w:t>
      </w:r>
      <w:r>
        <w:rPr>
          <w:rFonts w:hint="eastAsia" w:ascii="仿宋_GB2312" w:hAnsi="仿宋_GB2312" w:eastAsia="仿宋_GB2312" w:cs="仿宋_GB2312"/>
          <w:color w:val="333333"/>
          <w:kern w:val="0"/>
          <w:sz w:val="32"/>
          <w:szCs w:val="32"/>
          <w:lang w:eastAsia="zh-CN"/>
        </w:rPr>
        <w:t>工作</w:t>
      </w:r>
      <w:r>
        <w:rPr>
          <w:rFonts w:hint="eastAsia" w:ascii="仿宋_GB2312" w:hAnsi="仿宋_GB2312" w:eastAsia="仿宋_GB2312" w:cs="仿宋_GB2312"/>
          <w:color w:val="333333"/>
          <w:kern w:val="0"/>
          <w:sz w:val="32"/>
          <w:szCs w:val="32"/>
        </w:rPr>
        <w:t>部署。</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w:t>
      </w:r>
      <w:r>
        <w:rPr>
          <w:rFonts w:hint="eastAsia" w:ascii="楷体_GB2312" w:hAnsi="楷体_GB2312" w:eastAsia="楷体_GB2312" w:cs="楷体_GB2312"/>
          <w:b/>
          <w:bCs/>
          <w:color w:val="333333"/>
          <w:kern w:val="0"/>
          <w:sz w:val="32"/>
          <w:szCs w:val="32"/>
          <w:lang w:eastAsia="zh-CN"/>
        </w:rPr>
        <w:t>政府</w:t>
      </w:r>
      <w:r>
        <w:rPr>
          <w:rFonts w:hint="eastAsia" w:ascii="楷体_GB2312" w:hAnsi="楷体_GB2312" w:eastAsia="楷体_GB2312" w:cs="楷体_GB2312"/>
          <w:b/>
          <w:bCs/>
          <w:color w:val="333333"/>
          <w:kern w:val="0"/>
          <w:sz w:val="32"/>
          <w:szCs w:val="32"/>
        </w:rPr>
        <w:t>信息公开平台建设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尚庄</w:t>
      </w:r>
      <w:r>
        <w:rPr>
          <w:rFonts w:hint="eastAsia" w:ascii="仿宋_GB2312" w:hAnsi="仿宋_GB2312" w:eastAsia="仿宋_GB2312" w:cs="仿宋_GB2312"/>
          <w:color w:val="333333"/>
          <w:kern w:val="0"/>
          <w:sz w:val="32"/>
          <w:szCs w:val="32"/>
        </w:rPr>
        <w:t>街道办事处</w:t>
      </w:r>
      <w:r>
        <w:rPr>
          <w:rFonts w:hint="eastAsia" w:ascii="仿宋_GB2312" w:hAnsi="仿宋_GB2312" w:eastAsia="仿宋_GB2312" w:cs="仿宋_GB2312"/>
          <w:color w:val="333333"/>
          <w:kern w:val="0"/>
          <w:sz w:val="32"/>
          <w:szCs w:val="32"/>
          <w:lang w:eastAsia="zh-CN"/>
        </w:rPr>
        <w:t>政府</w:t>
      </w:r>
      <w:r>
        <w:rPr>
          <w:rFonts w:hint="eastAsia" w:ascii="仿宋_GB2312" w:hAnsi="仿宋_GB2312" w:eastAsia="仿宋_GB2312" w:cs="仿宋_GB2312"/>
          <w:color w:val="333333"/>
          <w:kern w:val="0"/>
          <w:sz w:val="32"/>
          <w:szCs w:val="32"/>
        </w:rPr>
        <w:t>信息公开平台主要有两种类型。一是在</w:t>
      </w:r>
      <w:r>
        <w:rPr>
          <w:rFonts w:hint="eastAsia" w:ascii="仿宋_GB2312" w:hAnsi="仿宋_GB2312" w:eastAsia="仿宋_GB2312" w:cs="仿宋_GB2312"/>
          <w:color w:val="333333"/>
          <w:kern w:val="0"/>
          <w:sz w:val="32"/>
          <w:szCs w:val="32"/>
          <w:lang w:eastAsia="zh-CN"/>
        </w:rPr>
        <w:t>街办办公大楼</w:t>
      </w:r>
      <w:r>
        <w:rPr>
          <w:rFonts w:hint="eastAsia" w:ascii="仿宋_GB2312" w:hAnsi="仿宋_GB2312" w:eastAsia="仿宋_GB2312" w:cs="仿宋_GB2312"/>
          <w:color w:val="333333"/>
          <w:kern w:val="0"/>
          <w:sz w:val="32"/>
          <w:szCs w:val="32"/>
        </w:rPr>
        <w:t>内设有公开栏，专门为公众提供政府机关主动公开的各类政府信息。二是利用</w:t>
      </w:r>
      <w:r>
        <w:rPr>
          <w:rFonts w:hint="eastAsia" w:ascii="仿宋_GB2312" w:hAnsi="仿宋_GB2312" w:eastAsia="仿宋_GB2312" w:cs="仿宋_GB2312"/>
          <w:color w:val="333333"/>
          <w:kern w:val="0"/>
          <w:sz w:val="32"/>
          <w:szCs w:val="32"/>
          <w:lang w:eastAsia="zh-CN"/>
        </w:rPr>
        <w:t>尚庄</w:t>
      </w:r>
      <w:r>
        <w:rPr>
          <w:rFonts w:hint="eastAsia" w:ascii="仿宋_GB2312" w:hAnsi="仿宋_GB2312" w:eastAsia="仿宋_GB2312" w:cs="仿宋_GB2312"/>
          <w:color w:val="333333"/>
          <w:kern w:val="0"/>
          <w:sz w:val="32"/>
          <w:szCs w:val="32"/>
        </w:rPr>
        <w:t>街道办事处信息公开平台和便民服务大厅集中公开，信息平台由专人负责网站后台的正常运行和管理，明确管理人员职责，确保</w:t>
      </w:r>
      <w:r>
        <w:rPr>
          <w:rFonts w:hint="eastAsia" w:ascii="仿宋_GB2312" w:hAnsi="仿宋_GB2312" w:eastAsia="仿宋_GB2312" w:cs="仿宋_GB2312"/>
          <w:color w:val="333333"/>
          <w:kern w:val="0"/>
          <w:sz w:val="32"/>
          <w:szCs w:val="32"/>
          <w:lang w:eastAsia="zh-CN"/>
        </w:rPr>
        <w:t>及时更新各种信息</w:t>
      </w:r>
      <w:r>
        <w:rPr>
          <w:rFonts w:hint="eastAsia" w:ascii="仿宋_GB2312" w:hAnsi="仿宋_GB2312" w:eastAsia="仿宋_GB2312" w:cs="仿宋_GB2312"/>
          <w:color w:val="333333"/>
          <w:kern w:val="0"/>
          <w:sz w:val="32"/>
          <w:szCs w:val="32"/>
        </w:rPr>
        <w:t>；在便民服务大厅中，采取墙上悬挂、摆放展板、</w:t>
      </w:r>
      <w:r>
        <w:rPr>
          <w:rFonts w:hint="eastAsia" w:ascii="仿宋_GB2312" w:hAnsi="仿宋_GB2312" w:eastAsia="仿宋_GB2312" w:cs="仿宋_GB2312"/>
          <w:color w:val="333333"/>
          <w:kern w:val="0"/>
          <w:sz w:val="32"/>
          <w:szCs w:val="32"/>
          <w:lang w:eastAsia="zh-CN"/>
        </w:rPr>
        <w:t>自助咨询台</w:t>
      </w:r>
      <w:r>
        <w:rPr>
          <w:rFonts w:hint="eastAsia" w:ascii="仿宋_GB2312" w:hAnsi="仿宋_GB2312" w:eastAsia="仿宋_GB2312" w:cs="仿宋_GB2312"/>
          <w:color w:val="333333"/>
          <w:kern w:val="0"/>
          <w:sz w:val="32"/>
          <w:szCs w:val="32"/>
        </w:rPr>
        <w:t>的形式，主动向公开前来办事的群众进行最新政策。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及时编制更新信息公开指南和信息公开目录。202</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auto"/>
          <w:kern w:val="0"/>
          <w:sz w:val="32"/>
          <w:szCs w:val="32"/>
          <w:lang w:eastAsia="zh-CN"/>
        </w:rPr>
        <w:t>街道</w:t>
      </w:r>
      <w:r>
        <w:rPr>
          <w:rFonts w:hint="eastAsia" w:ascii="仿宋_GB2312" w:hAnsi="仿宋_GB2312" w:eastAsia="仿宋_GB2312" w:cs="仿宋_GB2312"/>
          <w:color w:val="333333"/>
          <w:kern w:val="0"/>
          <w:sz w:val="32"/>
          <w:szCs w:val="32"/>
        </w:rPr>
        <w:t>按照市委、市政府有关文件的要求，结合自身实际，不断完善</w:t>
      </w:r>
      <w:r>
        <w:rPr>
          <w:rFonts w:hint="eastAsia" w:ascii="仿宋_GB2312" w:hAnsi="仿宋_GB2312" w:eastAsia="仿宋_GB2312" w:cs="仿宋_GB2312"/>
          <w:color w:val="333333"/>
          <w:kern w:val="0"/>
          <w:sz w:val="32"/>
          <w:szCs w:val="32"/>
          <w:lang w:eastAsia="zh-CN"/>
        </w:rPr>
        <w:t>各</w:t>
      </w:r>
      <w:r>
        <w:rPr>
          <w:rFonts w:hint="eastAsia" w:ascii="仿宋_GB2312" w:hAnsi="仿宋_GB2312" w:eastAsia="仿宋_GB2312" w:cs="仿宋_GB2312"/>
          <w:color w:val="333333"/>
          <w:kern w:val="0"/>
          <w:sz w:val="32"/>
          <w:szCs w:val="32"/>
        </w:rPr>
        <w:t>栏目</w:t>
      </w:r>
      <w:r>
        <w:rPr>
          <w:rFonts w:hint="eastAsia" w:ascii="仿宋_GB2312" w:hAnsi="仿宋_GB2312" w:eastAsia="仿宋_GB2312" w:cs="仿宋_GB2312"/>
          <w:color w:val="333333"/>
          <w:kern w:val="0"/>
          <w:sz w:val="32"/>
          <w:szCs w:val="32"/>
          <w:lang w:eastAsia="zh-CN"/>
        </w:rPr>
        <w:t>设置</w:t>
      </w:r>
      <w:r>
        <w:rPr>
          <w:rFonts w:hint="eastAsia" w:ascii="仿宋_GB2312" w:hAnsi="仿宋_GB2312" w:eastAsia="仿宋_GB2312" w:cs="仿宋_GB2312"/>
          <w:color w:val="333333"/>
          <w:kern w:val="0"/>
          <w:sz w:val="32"/>
          <w:szCs w:val="32"/>
        </w:rPr>
        <w:t>，不断更新</w:t>
      </w:r>
      <w:r>
        <w:rPr>
          <w:rFonts w:hint="eastAsia" w:ascii="仿宋_GB2312" w:hAnsi="仿宋_GB2312" w:eastAsia="仿宋_GB2312" w:cs="仿宋_GB2312"/>
          <w:color w:val="333333"/>
          <w:kern w:val="0"/>
          <w:sz w:val="32"/>
          <w:szCs w:val="32"/>
          <w:lang w:eastAsia="zh-CN"/>
        </w:rPr>
        <w:t>尚庄</w:t>
      </w:r>
      <w:r>
        <w:rPr>
          <w:rFonts w:hint="eastAsia" w:ascii="仿宋_GB2312" w:hAnsi="仿宋_GB2312" w:eastAsia="仿宋_GB2312" w:cs="仿宋_GB2312"/>
          <w:color w:val="333333"/>
          <w:kern w:val="0"/>
          <w:sz w:val="32"/>
          <w:szCs w:val="32"/>
        </w:rPr>
        <w:t>街道办事处信息公开目录。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（五）监督保障情况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auto"/>
          <w:kern w:val="0"/>
          <w:sz w:val="32"/>
          <w:szCs w:val="32"/>
          <w:lang w:val="en-US" w:eastAsia="zh-CN"/>
        </w:rPr>
        <w:t>1</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
          <w:bCs/>
          <w:color w:val="333333"/>
          <w:kern w:val="0"/>
          <w:sz w:val="32"/>
          <w:szCs w:val="32"/>
        </w:rPr>
        <w:t>明确责任，</w:t>
      </w:r>
      <w:r>
        <w:rPr>
          <w:rFonts w:hint="eastAsia" w:ascii="仿宋_GB2312" w:hAnsi="仿宋_GB2312" w:eastAsia="仿宋_GB2312" w:cs="仿宋_GB2312"/>
          <w:b/>
          <w:bCs/>
          <w:color w:val="333333"/>
          <w:kern w:val="0"/>
          <w:sz w:val="32"/>
          <w:szCs w:val="32"/>
          <w:lang w:eastAsia="zh-CN"/>
        </w:rPr>
        <w:t>加强</w:t>
      </w:r>
      <w:r>
        <w:rPr>
          <w:rFonts w:hint="eastAsia" w:ascii="仿宋_GB2312" w:hAnsi="仿宋_GB2312" w:eastAsia="仿宋_GB2312" w:cs="仿宋_GB2312"/>
          <w:b/>
          <w:bCs/>
          <w:color w:val="333333"/>
          <w:kern w:val="0"/>
          <w:sz w:val="32"/>
          <w:szCs w:val="32"/>
        </w:rPr>
        <w:t>组织领导。</w:t>
      </w:r>
      <w:r>
        <w:rPr>
          <w:rFonts w:hint="eastAsia" w:ascii="仿宋_GB2312" w:hAnsi="仿宋_GB2312" w:eastAsia="仿宋_GB2312" w:cs="仿宋_GB2312"/>
          <w:color w:val="333333"/>
          <w:kern w:val="0"/>
          <w:sz w:val="32"/>
          <w:szCs w:val="32"/>
        </w:rPr>
        <w:t>202</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年，为保证街道政府信息公开工作的有效实施，加强对政府信息公开工作的领导，街道</w:t>
      </w:r>
      <w:r>
        <w:rPr>
          <w:rFonts w:hint="eastAsia" w:ascii="仿宋_GB2312" w:hAnsi="仿宋_GB2312" w:eastAsia="仿宋_GB2312" w:cs="仿宋_GB2312"/>
          <w:color w:val="333333"/>
          <w:kern w:val="0"/>
          <w:sz w:val="32"/>
          <w:szCs w:val="32"/>
          <w:lang w:eastAsia="zh-CN"/>
        </w:rPr>
        <w:t>根据单位实际</w:t>
      </w:r>
      <w:r>
        <w:rPr>
          <w:rFonts w:hint="eastAsia" w:ascii="仿宋_GB2312" w:hAnsi="仿宋_GB2312" w:eastAsia="仿宋_GB2312" w:cs="仿宋_GB2312"/>
          <w:color w:val="333333"/>
          <w:kern w:val="0"/>
          <w:sz w:val="32"/>
          <w:szCs w:val="32"/>
        </w:rPr>
        <w:t>及时调整了政务公开工作领导小组成员，安排部署政府信息公开工作，健全了由主要领导负总责，分管领导主抓，办公室具体负责，专人处理政府信息的分工及工作机制。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333333"/>
          <w:spacing w:val="0"/>
          <w:kern w:val="0"/>
          <w:sz w:val="31"/>
          <w:szCs w:val="31"/>
          <w:shd w:val="clear" w:fill="FFFFFF"/>
          <w:lang w:val="en-US" w:eastAsia="zh-CN" w:bidi="ar"/>
        </w:rPr>
      </w:pPr>
      <w:r>
        <w:rPr>
          <w:rFonts w:hint="eastAsia" w:ascii="仿宋_GB2312" w:hAnsi="仿宋_GB2312" w:eastAsia="仿宋_GB2312" w:cs="仿宋_GB2312"/>
          <w:b/>
          <w:bCs/>
          <w:color w:val="auto"/>
          <w:kern w:val="0"/>
          <w:sz w:val="32"/>
          <w:szCs w:val="32"/>
          <w:lang w:val="en-US" w:eastAsia="zh-CN"/>
        </w:rPr>
        <w:t>2</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
          <w:bCs/>
          <w:color w:val="auto"/>
          <w:kern w:val="0"/>
          <w:sz w:val="32"/>
          <w:szCs w:val="32"/>
          <w:lang w:eastAsia="zh-CN"/>
        </w:rPr>
        <w:t>开展业务培训，提高工作能力</w:t>
      </w:r>
      <w:r>
        <w:rPr>
          <w:rFonts w:hint="eastAsia" w:ascii="仿宋_GB2312" w:hAnsi="仿宋_GB2312" w:eastAsia="仿宋_GB2312" w:cs="仿宋_GB2312"/>
          <w:b/>
          <w:bCs/>
          <w:color w:val="333333"/>
          <w:kern w:val="0"/>
          <w:sz w:val="32"/>
          <w:szCs w:val="32"/>
        </w:rPr>
        <w:t>。</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我街办</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通过网络</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培训</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、以会代训等多种形式</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开展政务公开工作培训，学习</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w:t>
      </w:r>
      <w:r>
        <w:rPr>
          <w:rFonts w:ascii="仿宋_GB2312" w:hAnsi="仿宋_GB2312" w:eastAsia="仿宋_GB2312" w:cs="仿宋_GB2312"/>
          <w:i w:val="0"/>
          <w:iCs w:val="0"/>
          <w:caps w:val="0"/>
          <w:color w:val="333333"/>
          <w:spacing w:val="0"/>
          <w:sz w:val="31"/>
          <w:szCs w:val="31"/>
          <w:shd w:val="clear" w:fill="FFFFFF"/>
        </w:rPr>
        <w:t>中华人民共和国政府信息公开条例</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及政务公开相关业务知识</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提高干部政务公开工作思想认识水平及工作能力。确保政务公开工作有序推进。</w:t>
      </w:r>
    </w:p>
    <w:p>
      <w:pPr>
        <w:pStyle w:val="2"/>
        <w:keepNext w:val="0"/>
        <w:keepLines w:val="0"/>
        <w:widowControl/>
        <w:suppressLineNumbers w:val="0"/>
        <w:ind w:left="0" w:firstLine="622" w:firstLineChars="200"/>
        <w:rPr>
          <w:rFonts w:hint="eastAsia" w:ascii="仿宋_GB2312" w:hAnsi="仿宋_GB2312" w:eastAsia="仿宋_GB2312" w:cs="仿宋_GB2312"/>
          <w:i w:val="0"/>
          <w:iCs w:val="0"/>
          <w:caps w:val="0"/>
          <w:color w:val="333333"/>
          <w:spacing w:val="0"/>
          <w:kern w:val="0"/>
          <w:sz w:val="31"/>
          <w:szCs w:val="31"/>
          <w:shd w:val="clear" w:fill="FFFFFF"/>
          <w:lang w:val="en-US" w:eastAsia="zh-CN" w:bidi="ar"/>
        </w:rPr>
      </w:pPr>
      <w:r>
        <w:rPr>
          <w:rFonts w:hint="eastAsia" w:ascii="仿宋_GB2312" w:hAnsi="仿宋_GB2312" w:eastAsia="仿宋_GB2312" w:cs="仿宋_GB2312"/>
          <w:b/>
          <w:bCs/>
          <w:i w:val="0"/>
          <w:iCs w:val="0"/>
          <w:caps w:val="0"/>
          <w:color w:val="333333"/>
          <w:spacing w:val="0"/>
          <w:kern w:val="0"/>
          <w:sz w:val="31"/>
          <w:szCs w:val="31"/>
          <w:shd w:val="clear" w:fill="FFFFFF"/>
          <w:lang w:val="en-US" w:eastAsia="zh-CN" w:bidi="ar"/>
        </w:rPr>
        <w:t>3、</w:t>
      </w:r>
      <w:r>
        <w:rPr>
          <w:rFonts w:hint="default" w:ascii="仿宋_GB2312" w:hAnsi="仿宋_GB2312" w:eastAsia="仿宋_GB2312" w:cs="仿宋_GB2312"/>
          <w:b/>
          <w:bCs/>
          <w:i w:val="0"/>
          <w:iCs w:val="0"/>
          <w:caps w:val="0"/>
          <w:color w:val="333333"/>
          <w:spacing w:val="0"/>
          <w:kern w:val="0"/>
          <w:sz w:val="31"/>
          <w:szCs w:val="31"/>
          <w:shd w:val="clear" w:fill="FFFFFF"/>
          <w:lang w:val="en-US" w:eastAsia="zh-CN" w:bidi="ar"/>
        </w:rPr>
        <w:t>规范公开工作流程。</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按照有关要求,结合</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尚庄街道工作</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实际,</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规范公开工作流程，实行三级审查制度，</w:t>
      </w:r>
      <w:r>
        <w:rPr>
          <w:rFonts w:hint="default" w:ascii="仿宋_GB2312" w:hAnsi="仿宋_GB2312" w:eastAsia="仿宋_GB2312" w:cs="仿宋_GB2312"/>
          <w:i w:val="0"/>
          <w:iCs w:val="0"/>
          <w:caps w:val="0"/>
          <w:color w:val="333333"/>
          <w:spacing w:val="0"/>
          <w:kern w:val="0"/>
          <w:sz w:val="31"/>
          <w:szCs w:val="31"/>
          <w:shd w:val="clear" w:fill="FFFFFF"/>
          <w:lang w:val="en-US" w:eastAsia="zh-CN" w:bidi="ar"/>
        </w:rPr>
        <w:t>各部门都明确专人负责信息保密审查工作,对公开的政府信息是否涉及国家机密、商业机密、个人隐私及其它敏感信息进行审查,为政府信息公开工作顺利推进提供了强有力的保障。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eastAsia="zh-CN"/>
        </w:rPr>
        <w:t>尚庄</w:t>
      </w:r>
      <w:r>
        <w:rPr>
          <w:rFonts w:hint="eastAsia" w:ascii="仿宋_GB2312" w:hAnsi="仿宋_GB2312" w:eastAsia="仿宋_GB2312" w:cs="仿宋_GB2312"/>
          <w:color w:val="333333"/>
          <w:kern w:val="0"/>
          <w:sz w:val="32"/>
          <w:szCs w:val="32"/>
        </w:rPr>
        <w:t>街道在市政务公开工作考核中取得了良好成绩，接受各单位和群众的社会监督、社会评议，社会群众对我街道信息公开评议结果较好。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olor w:val="333333"/>
          <w:kern w:val="0"/>
          <w:sz w:val="32"/>
          <w:szCs w:val="32"/>
        </w:rPr>
        <w:t>202</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eastAsia="zh-CN"/>
        </w:rPr>
        <w:t>尚庄</w:t>
      </w:r>
      <w:r>
        <w:rPr>
          <w:rFonts w:hint="eastAsia" w:ascii="仿宋_GB2312" w:hAnsi="仿宋_GB2312" w:eastAsia="仿宋_GB2312" w:cs="仿宋_GB2312"/>
          <w:color w:val="333333"/>
          <w:kern w:val="0"/>
          <w:sz w:val="32"/>
          <w:szCs w:val="32"/>
        </w:rPr>
        <w:t>街道未发生政务公开责任追究情况。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Style w:val="7"/>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pPr>
      <w:r>
        <w:rPr>
          <w:rStyle w:val="7"/>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t>二、主</w:t>
      </w:r>
      <w:r>
        <w:rPr>
          <w:rStyle w:val="7"/>
          <w:rFonts w:hint="eastAsia" w:ascii="方正黑体_GBK" w:hAnsi="方正黑体_GBK" w:eastAsia="方正黑体_GBK" w:cs="方正黑体_GBK"/>
          <w:b w:val="0"/>
          <w:bCs/>
          <w:i w:val="0"/>
          <w:iCs w:val="0"/>
          <w:caps w:val="0"/>
          <w:color w:val="000000" w:themeColor="text1"/>
          <w:spacing w:val="0"/>
          <w:sz w:val="32"/>
          <w:szCs w:val="32"/>
          <w:shd w:val="clear" w:fill="FFFFFF"/>
          <w14:textFill>
            <w14:solidFill>
              <w14:schemeClr w14:val="tx1"/>
            </w14:solidFill>
          </w14:textFill>
        </w:rPr>
        <w:t>动公开政府信息情况</w:t>
      </w:r>
    </w:p>
    <w:tbl>
      <w:tblPr>
        <w:tblStyle w:val="5"/>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ascii="仿宋_GB2312" w:hAnsi="仿宋_GB2312" w:eastAsia="仿宋_GB2312" w:cs="仿宋_GB2312"/>
                <w:i w:val="0"/>
                <w:iCs w:val="0"/>
                <w:caps w:val="0"/>
                <w:color w:val="333333"/>
                <w:spacing w:val="0"/>
                <w:sz w:val="31"/>
                <w:szCs w:val="31"/>
                <w:shd w:val="clear" w:fill="FFFFFF"/>
                <w:lang w:val="en-US" w:eastAsia="zh-CN"/>
              </w:rPr>
              <w:t>4</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ascii="仿宋_GB2312" w:hAnsi="仿宋_GB2312" w:eastAsia="仿宋_GB2312" w:cs="仿宋_GB2312"/>
                <w:i w:val="0"/>
                <w:iCs w:val="0"/>
                <w:caps w:val="0"/>
                <w:color w:val="333333"/>
                <w:spacing w:val="0"/>
                <w:sz w:val="31"/>
                <w:szCs w:val="31"/>
                <w:shd w:val="clear" w:fill="FFFFFF"/>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7"/>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Style w:val="7"/>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pPr>
      <w:r>
        <w:rPr>
          <w:rStyle w:val="7"/>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t>三、收到和处理政府信息公开申请情况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7"/>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t>四、政府信息公开行政复议、行政诉讼情况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Style w:val="7"/>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pPr>
      <w:r>
        <w:rPr>
          <w:rStyle w:val="7"/>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t>五、存在的主要问题及改进情况</w:t>
      </w:r>
    </w:p>
    <w:p>
      <w:pPr>
        <w:widowControl/>
        <w:shd w:val="clear" w:color="auto" w:fill="FFFFFF"/>
        <w:ind w:firstLine="559"/>
        <w:rPr>
          <w:rFonts w:hint="eastAsia" w:ascii="仿宋_GB2312" w:hAnsi="宋体" w:eastAsia="仿宋_GB2312" w:cs="宋体"/>
          <w:color w:val="333333"/>
          <w:kern w:val="0"/>
          <w:sz w:val="29"/>
        </w:rPr>
      </w:pPr>
      <w:r>
        <w:rPr>
          <w:rFonts w:hint="eastAsia" w:ascii="仿宋_GB2312" w:hAnsi="宋体" w:eastAsia="仿宋_GB2312" w:cs="宋体"/>
          <w:color w:val="333333"/>
          <w:kern w:val="0"/>
          <w:sz w:val="29"/>
          <w:lang w:eastAsia="zh-CN"/>
        </w:rPr>
        <w:t>主要问题：一是</w:t>
      </w:r>
      <w:r>
        <w:rPr>
          <w:rFonts w:hint="eastAsia" w:ascii="仿宋_GB2312" w:hAnsi="宋体" w:eastAsia="仿宋_GB2312" w:cs="宋体"/>
          <w:color w:val="333333"/>
          <w:kern w:val="0"/>
          <w:sz w:val="29"/>
        </w:rPr>
        <w:t>信息公开工作队伍</w:t>
      </w:r>
      <w:r>
        <w:rPr>
          <w:rFonts w:hint="eastAsia" w:ascii="仿宋_GB2312" w:hAnsi="宋体" w:eastAsia="仿宋_GB2312" w:cs="宋体"/>
          <w:color w:val="333333"/>
          <w:kern w:val="0"/>
          <w:sz w:val="29"/>
          <w:lang w:eastAsia="zh-CN"/>
        </w:rPr>
        <w:t>建设还需</w:t>
      </w:r>
      <w:r>
        <w:rPr>
          <w:rFonts w:hint="eastAsia" w:ascii="仿宋_GB2312" w:hAnsi="宋体" w:eastAsia="仿宋_GB2312" w:cs="宋体"/>
          <w:color w:val="333333"/>
          <w:kern w:val="0"/>
          <w:sz w:val="29"/>
        </w:rPr>
        <w:t>加强。政务公开专职人员</w:t>
      </w:r>
      <w:r>
        <w:rPr>
          <w:rFonts w:hint="eastAsia" w:ascii="仿宋_GB2312" w:hAnsi="宋体" w:eastAsia="仿宋_GB2312" w:cs="宋体"/>
          <w:color w:val="333333"/>
          <w:kern w:val="0"/>
          <w:sz w:val="29"/>
          <w:lang w:eastAsia="zh-CN"/>
        </w:rPr>
        <w:t>缺乏</w:t>
      </w:r>
      <w:r>
        <w:rPr>
          <w:rFonts w:hint="eastAsia" w:ascii="仿宋_GB2312" w:hAnsi="宋体" w:eastAsia="仿宋_GB2312" w:cs="宋体"/>
          <w:color w:val="333333"/>
          <w:kern w:val="0"/>
          <w:sz w:val="29"/>
        </w:rPr>
        <w:t>，</w:t>
      </w:r>
      <w:r>
        <w:rPr>
          <w:rFonts w:hint="eastAsia" w:ascii="仿宋_GB2312" w:hAnsi="宋体" w:eastAsia="仿宋_GB2312" w:cs="宋体"/>
          <w:color w:val="333333"/>
          <w:kern w:val="0"/>
          <w:sz w:val="29"/>
          <w:lang w:eastAsia="zh-CN"/>
        </w:rPr>
        <w:t>经办人员的业务水平</w:t>
      </w:r>
      <w:r>
        <w:rPr>
          <w:rFonts w:hint="eastAsia" w:ascii="仿宋_GB2312" w:hAnsi="宋体" w:eastAsia="仿宋_GB2312" w:cs="宋体"/>
          <w:color w:val="333333"/>
          <w:kern w:val="0"/>
          <w:sz w:val="29"/>
        </w:rPr>
        <w:t>不</w:t>
      </w:r>
      <w:r>
        <w:rPr>
          <w:rFonts w:hint="eastAsia" w:ascii="仿宋_GB2312" w:hAnsi="宋体" w:eastAsia="仿宋_GB2312" w:cs="宋体"/>
          <w:color w:val="333333"/>
          <w:kern w:val="0"/>
          <w:sz w:val="29"/>
          <w:lang w:eastAsia="zh-CN"/>
        </w:rPr>
        <w:t>够</w:t>
      </w:r>
      <w:r>
        <w:rPr>
          <w:rFonts w:hint="eastAsia" w:ascii="仿宋_GB2312" w:hAnsi="宋体" w:eastAsia="仿宋_GB2312" w:cs="宋体"/>
          <w:color w:val="333333"/>
          <w:kern w:val="0"/>
          <w:sz w:val="29"/>
        </w:rPr>
        <w:t>高，一定程度上制约了政务公开工作的深入推进。</w:t>
      </w:r>
      <w:r>
        <w:rPr>
          <w:rFonts w:hint="eastAsia" w:ascii="仿宋_GB2312" w:hAnsi="宋体" w:eastAsia="仿宋_GB2312" w:cs="宋体"/>
          <w:color w:val="333333"/>
          <w:kern w:val="0"/>
          <w:sz w:val="29"/>
          <w:lang w:eastAsia="zh-CN"/>
        </w:rPr>
        <w:t>二是</w:t>
      </w:r>
      <w:r>
        <w:rPr>
          <w:rFonts w:hint="eastAsia" w:ascii="仿宋_GB2312" w:hAnsi="宋体" w:eastAsia="仿宋_GB2312" w:cs="宋体"/>
          <w:color w:val="333333"/>
          <w:kern w:val="0"/>
          <w:sz w:val="29"/>
        </w:rPr>
        <w:t>政府信息公开</w:t>
      </w:r>
      <w:r>
        <w:rPr>
          <w:rFonts w:hint="eastAsia" w:ascii="仿宋_GB2312" w:hAnsi="宋体" w:eastAsia="仿宋_GB2312" w:cs="宋体"/>
          <w:color w:val="333333"/>
          <w:kern w:val="0"/>
          <w:sz w:val="29"/>
          <w:lang w:eastAsia="zh-CN"/>
        </w:rPr>
        <w:t>信息数量虽然较上年增加但种类仍</w:t>
      </w:r>
      <w:r>
        <w:rPr>
          <w:rFonts w:hint="eastAsia" w:ascii="仿宋_GB2312" w:hAnsi="宋体" w:eastAsia="仿宋_GB2312" w:cs="宋体"/>
          <w:color w:val="333333"/>
          <w:kern w:val="0"/>
          <w:sz w:val="29"/>
        </w:rPr>
        <w:t>不全面</w:t>
      </w:r>
      <w:r>
        <w:rPr>
          <w:rFonts w:hint="eastAsia" w:ascii="仿宋_GB2312" w:hAnsi="宋体" w:eastAsia="仿宋_GB2312" w:cs="宋体"/>
          <w:color w:val="333333"/>
          <w:kern w:val="0"/>
          <w:sz w:val="29"/>
          <w:lang w:eastAsia="zh-CN"/>
        </w:rPr>
        <w:t>。</w:t>
      </w:r>
      <w:r>
        <w:rPr>
          <w:rFonts w:hint="eastAsia" w:ascii="仿宋_GB2312" w:hAnsi="宋体" w:eastAsia="仿宋_GB2312" w:cs="宋体"/>
          <w:color w:val="333333"/>
          <w:kern w:val="0"/>
          <w:sz w:val="29"/>
        </w:rPr>
        <w:t>大部分信息公开以</w:t>
      </w:r>
      <w:r>
        <w:rPr>
          <w:rFonts w:hint="eastAsia" w:ascii="仿宋_GB2312" w:hAnsi="宋体" w:eastAsia="仿宋_GB2312" w:cs="宋体"/>
          <w:color w:val="333333"/>
          <w:kern w:val="0"/>
          <w:sz w:val="29"/>
          <w:lang w:eastAsia="zh-CN"/>
        </w:rPr>
        <w:t>工作</w:t>
      </w:r>
      <w:r>
        <w:rPr>
          <w:rFonts w:hint="eastAsia" w:ascii="仿宋_GB2312" w:hAnsi="宋体" w:eastAsia="仿宋_GB2312" w:cs="宋体"/>
          <w:color w:val="333333"/>
          <w:kern w:val="0"/>
          <w:sz w:val="29"/>
        </w:rPr>
        <w:t>动态为主，依然存在信息公开时效性不强、深度不够、质量不高、内容不全等问题。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580" w:firstLineChars="200"/>
        <w:textAlignment w:val="auto"/>
        <w:rPr>
          <w:rStyle w:val="7"/>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pPr>
      <w:r>
        <w:rPr>
          <w:rFonts w:hint="eastAsia" w:ascii="仿宋_GB2312" w:hAnsi="宋体" w:eastAsia="仿宋_GB2312" w:cs="宋体"/>
          <w:color w:val="333333"/>
          <w:kern w:val="0"/>
          <w:sz w:val="29"/>
          <w:lang w:eastAsia="zh-CN"/>
        </w:rPr>
        <w:t>改进情况：一是</w:t>
      </w:r>
      <w:r>
        <w:rPr>
          <w:rFonts w:hint="eastAsia" w:ascii="仿宋_GB2312" w:eastAsia="仿宋_GB2312" w:cs="宋体"/>
          <w:color w:val="333333"/>
          <w:kern w:val="0"/>
          <w:sz w:val="29"/>
          <w:lang w:eastAsia="zh-CN"/>
        </w:rPr>
        <w:t>壮大政务公开工作队伍，吸纳业务骨干充实政务公开工作队伍，持续</w:t>
      </w:r>
      <w:r>
        <w:rPr>
          <w:rFonts w:hint="eastAsia" w:ascii="仿宋_GB2312" w:hAnsi="宋体" w:eastAsia="仿宋_GB2312" w:cs="宋体"/>
          <w:color w:val="333333"/>
          <w:kern w:val="0"/>
          <w:sz w:val="29"/>
          <w:lang w:eastAsia="zh-CN"/>
        </w:rPr>
        <w:t>加强对业务人员的培训力度。</w:t>
      </w:r>
      <w:r>
        <w:rPr>
          <w:rFonts w:hint="eastAsia" w:ascii="仿宋_GB2312" w:eastAsia="仿宋_GB2312" w:cs="宋体"/>
          <w:color w:val="333333"/>
          <w:kern w:val="0"/>
          <w:sz w:val="29"/>
          <w:lang w:eastAsia="zh-CN"/>
        </w:rPr>
        <w:t>多参加上级部门组织培训及主动学习开展培训</w:t>
      </w:r>
      <w:r>
        <w:rPr>
          <w:rFonts w:hint="eastAsia" w:ascii="仿宋_GB2312" w:hAnsi="宋体" w:eastAsia="仿宋_GB2312" w:cs="宋体"/>
          <w:color w:val="333333"/>
          <w:kern w:val="0"/>
          <w:sz w:val="29"/>
          <w:lang w:eastAsia="zh-CN"/>
        </w:rPr>
        <w:t>。二是深入推动政务公开规范化、标准化工作。按照上级关于政务公开工作的有关部署要求，加强政务公开目录、内容的规范化和标准化，健全完善政务公开各项制度，充分运用“互联网+政务服务”，积极进行政务公开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Style w:val="7"/>
          <w:rFonts w:hint="eastAsia" w:ascii="方正黑体_GBK" w:hAnsi="方正黑体_GBK" w:eastAsia="方正黑体_GBK" w:cs="方正黑体_GBK"/>
          <w:b/>
          <w:bCs w:val="0"/>
          <w:i w:val="0"/>
          <w:iCs w:val="0"/>
          <w:caps w:val="0"/>
          <w:color w:val="000000" w:themeColor="text1"/>
          <w:spacing w:val="0"/>
          <w:sz w:val="32"/>
          <w:szCs w:val="32"/>
          <w:shd w:val="clear" w:fill="FFFFFF"/>
          <w:lang w:eastAsia="zh-CN"/>
          <w14:textFill>
            <w14:solidFill>
              <w14:schemeClr w14:val="tx1"/>
            </w14:solidFill>
          </w14:textFill>
        </w:rPr>
      </w:pPr>
      <w:r>
        <w:rPr>
          <w:rStyle w:val="7"/>
          <w:rFonts w:hint="eastAsia" w:ascii="方正黑体_GBK" w:hAnsi="方正黑体_GBK" w:eastAsia="方正黑体_GBK" w:cs="方正黑体_GBK"/>
          <w:b/>
          <w:bCs w:val="0"/>
          <w:i w:val="0"/>
          <w:iCs w:val="0"/>
          <w:caps w:val="0"/>
          <w:color w:val="000000" w:themeColor="text1"/>
          <w:spacing w:val="0"/>
          <w:sz w:val="32"/>
          <w:szCs w:val="32"/>
          <w:shd w:val="clear" w:fill="FFFFFF"/>
          <w:lang w:eastAsia="zh-CN"/>
          <w14:textFill>
            <w14:solidFill>
              <w14:schemeClr w14:val="tx1"/>
            </w14:solidFill>
          </w14:textFill>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微软雅黑" w:hAnsi="微软雅黑" w:eastAsia="微软雅黑" w:cs="微软雅黑"/>
          <w:b w:val="0"/>
          <w:bCs/>
          <w:i w:val="0"/>
          <w:iCs w:val="0"/>
          <w:caps w:val="0"/>
          <w:color w:val="000000" w:themeColor="text1"/>
          <w:spacing w:val="0"/>
          <w:sz w:val="28"/>
          <w:szCs w:val="28"/>
          <w:lang w:eastAsia="zh-CN"/>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Fonts w:hint="eastAsia" w:ascii="仿宋_GB2312" w:hAnsi="宋体" w:eastAsia="仿宋_GB2312" w:cs="宋体"/>
          <w:color w:val="333333"/>
          <w:kern w:val="0"/>
          <w:sz w:val="29"/>
          <w:lang w:eastAsia="zh-CN"/>
        </w:rPr>
        <w:t>无。</w:t>
      </w:r>
    </w:p>
    <w:p>
      <w:pPr>
        <w:keepNext w:val="0"/>
        <w:keepLines w:val="0"/>
        <w:pageBreakBefore w:val="0"/>
        <w:kinsoku/>
        <w:wordWrap/>
        <w:overflowPunct/>
        <w:topLinePunct w:val="0"/>
        <w:autoSpaceDE/>
        <w:autoSpaceDN/>
        <w:bidi w:val="0"/>
        <w:adjustRightInd/>
        <w:snapToGrid/>
        <w:spacing w:line="600" w:lineRule="exact"/>
        <w:textAlignment w:val="auto"/>
        <w:rPr>
          <w:b w:val="0"/>
          <w:bCs/>
          <w:color w:val="000000" w:themeColor="text1"/>
          <w:sz w:val="28"/>
          <w:szCs w:val="28"/>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E32C18"/>
    <w:rsid w:val="596B6A4C"/>
    <w:rsid w:val="7C2974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Administrator.BF-20210323HTCR</dc:creator>
  <cp:lastModifiedBy>爱上心</cp:lastModifiedBy>
  <dcterms:modified xsi:type="dcterms:W3CDTF">2022-01-21T00:56:25Z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A591FFDAE2F8486082A5E7085018B8BD</vt:lpwstr>
  </property>
</Properties>
</file>