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jc w:val="center"/>
        <w:textAlignment w:val="auto"/>
        <w:rPr>
          <w:sz w:val="44"/>
          <w:szCs w:val="44"/>
        </w:rPr>
      </w:pPr>
      <w:r>
        <w:rPr>
          <w:rFonts w:hint="eastAsia"/>
          <w:sz w:val="32"/>
          <w:szCs w:val="32"/>
        </w:rPr>
        <w:t>尚庄街道2020年政府信息公开工作年度报告</w:t>
      </w:r>
      <w:r>
        <w:rPr>
          <w:rFonts w:hint="eastAsia"/>
          <w:sz w:val="44"/>
          <w:szCs w:val="4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2020年尚庄街道办事处以十九大精神和习近平同志重要讲话精神为指导，以法律、法规、政策为依据，以实际、实用、实效为原则，继续围绕增强行政明度，加强民主监督，密切与人民群众的联系，促进依法行政、优质行政、廉洁行政，巩固政务公开成果，现根据《中华人民共和国政府信息公开条例》的有关规定，现将我街2020年政府信息公开年度报告编制和公布工作有关情况报告如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主动公开政府信息总体情况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（一）主动公开情况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2020年，通过丰城市政府网站主动公开信息94条，其中工作动态92条，公开指南2条，规划计划1条，政府预算信息1条。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（二）依申请公开工作情况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2020年，共办结依申请公开来信1件，已按规定时限办结，无意见投诉情况。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（三）政府信息管理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一是构建信息公开的工作推进机制。设立街道办事处政务公开专项工作领导小组，由党委书记为组长，分管领导为副组长，各科室为小组成员，政务公开办公室设在街道党政办公室，统一负责信息公开工作的组织实施，做好牵头协调和监督检查，将信息公开责任分解落实到各科室，落实到人头。二是建立信息审核发布管理制度，规范的信息采集、审核、发布、更新机制、保证发布信息的安全、准确、及时，有效地确保政府信息公开工作规范、顺利开展。</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lang w:eastAsia="zh-CN"/>
        </w:rPr>
      </w:pPr>
      <w:r>
        <w:rPr>
          <w:rFonts w:hint="eastAsia"/>
          <w:lang w:eastAsia="zh-CN"/>
        </w:rPr>
        <w:t>平台建设</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2" w:firstLineChars="200"/>
        <w:textAlignment w:val="auto"/>
        <w:rPr>
          <w:rFonts w:hint="eastAsia"/>
          <w:lang w:eastAsia="zh-CN"/>
        </w:rPr>
      </w:pPr>
      <w:r>
        <w:rPr>
          <w:rFonts w:hint="eastAsia"/>
          <w:b/>
          <w:bCs/>
          <w:lang w:val="en-US" w:eastAsia="zh-CN"/>
        </w:rPr>
        <w:t>1.</w:t>
      </w:r>
      <w:r>
        <w:rPr>
          <w:rFonts w:hint="eastAsia"/>
          <w:b/>
          <w:bCs/>
          <w:lang w:eastAsia="zh-CN"/>
        </w:rPr>
        <w:t>加强线下平台阵地建设。</w:t>
      </w:r>
      <w:r>
        <w:rPr>
          <w:rFonts w:hint="eastAsia"/>
          <w:lang w:eastAsia="zh-CN"/>
        </w:rPr>
        <w:t>在街道便民服务中心设置政务公开体验专区，配备信息公开展板、大屏触控一体机、书报专栏，提升了信息查询用户体验，提高了群众自助查询政府信息便利度。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2" w:firstLineChars="200"/>
        <w:textAlignment w:val="auto"/>
        <w:rPr>
          <w:rFonts w:hint="eastAsia"/>
          <w:color w:val="0000FF"/>
          <w:lang w:eastAsia="zh-CN"/>
        </w:rPr>
      </w:pPr>
      <w:r>
        <w:rPr>
          <w:rFonts w:hint="eastAsia"/>
          <w:b/>
          <w:bCs/>
          <w:lang w:val="en-US" w:eastAsia="zh-CN"/>
        </w:rPr>
        <w:t>2.</w:t>
      </w:r>
      <w:r>
        <w:rPr>
          <w:rFonts w:hint="eastAsia"/>
          <w:b/>
          <w:bCs/>
          <w:lang w:eastAsia="zh-CN"/>
        </w:rPr>
        <w:t>多条线即时互动互联。</w:t>
      </w:r>
      <w:r>
        <w:rPr>
          <w:rFonts w:hint="eastAsia"/>
          <w:lang w:eastAsia="zh-CN"/>
        </w:rPr>
        <w:t>加强了条线互动，及时获取工作相关信息，确保工作动态及时发布。</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lang w:eastAsia="zh-CN"/>
        </w:rPr>
      </w:pPr>
      <w:r>
        <w:rPr>
          <w:rFonts w:hint="eastAsia"/>
          <w:lang w:eastAsia="zh-CN"/>
        </w:rPr>
        <w:t>监督保障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lang w:eastAsia="zh-CN"/>
        </w:rPr>
      </w:pPr>
      <w:r>
        <w:rPr>
          <w:rFonts w:hint="eastAsia"/>
          <w:lang w:eastAsia="zh-CN"/>
        </w:rPr>
        <w:t>一是街道主要领导及分管领导高度重视信息公开制度，安排专人专职，将信息公开列入专人工作考核；</w:t>
      </w:r>
    </w:p>
    <w:p>
      <w:pPr>
        <w:pStyle w:val="2"/>
        <w:keepNext w:val="0"/>
        <w:keepLines w:val="0"/>
        <w:widowControl/>
        <w:suppressLineNumbers w:val="0"/>
        <w:spacing w:before="75" w:beforeAutospacing="0" w:after="75" w:afterAutospacing="0"/>
        <w:ind w:left="0" w:right="0" w:firstLine="480"/>
      </w:pPr>
      <w:r>
        <w:rPr>
          <w:rFonts w:hint="eastAsia"/>
          <w:lang w:eastAsia="zh-CN"/>
        </w:rPr>
        <w:t>二是2020年我街办在市政务公开考核中取得较好成绩，便民中心的政务公开体验区得到办事群众的认可，社会群众对我街道信息公开评议结果较好。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lang w:eastAsia="zh-CN"/>
        </w:rPr>
      </w:pPr>
      <w:r>
        <w:rPr>
          <w:rFonts w:hint="eastAsia"/>
          <w:lang w:eastAsia="zh-CN"/>
        </w:rPr>
        <w:t>三是本年度政务公开工作正常开展，严格落实不予公开规定要求，无责任追究。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二、主动公开政府信息情况</w:t>
      </w:r>
    </w:p>
    <w:tbl>
      <w:tblPr>
        <w:tblStyle w:val="3"/>
        <w:tblW w:w="5558" w:type="pct"/>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49"/>
        <w:gridCol w:w="2231"/>
        <w:gridCol w:w="2290"/>
        <w:gridCol w:w="2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61" w:hRule="atLeast"/>
          <w:tblCellSpacing w:w="0" w:type="dxa"/>
        </w:trPr>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6"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信息内容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本年新制作数量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本年新公开数量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规章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规范性文件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eastAsiaTheme="minorEastAsia"/>
                <w:lang w:eastAsia="zh-CN"/>
              </w:rPr>
            </w:pPr>
            <w:r>
              <w:rPr>
                <w:rFonts w:hint="eastAsia"/>
                <w:lang w:val="en-US" w:eastAsia="zh-CN"/>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default" w:eastAsiaTheme="minorEastAsia"/>
                <w:lang w:val="en-US" w:eastAsia="zh-CN"/>
              </w:rPr>
            </w:pPr>
            <w:r>
              <w:rPr>
                <w:rFonts w:hint="eastAsia"/>
                <w:lang w:val="en-US" w:eastAsia="zh-CN"/>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blCellSpacing w:w="0" w:type="dxa"/>
        </w:trPr>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6"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信息内容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上一年项目数量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本年增/减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行政许可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6"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其他对外管理服务事项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blCellSpacing w:w="0" w:type="dxa"/>
        </w:trPr>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第二十六条第（六）项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6"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信息内容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上一年项目数量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本年增/减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行政处罚</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行政强制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blCellSpacing w:w="0" w:type="dxa"/>
        </w:trPr>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6"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信息内容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上一年项目数量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本年增/减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行政事业性收费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blCellSpacing w:w="0" w:type="dxa"/>
        </w:trPr>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6"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信息内容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采购项目数量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采购总金额</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政府集中采购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251.93万元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p>
        </w:tc>
      </w:tr>
    </w:tbl>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firstLine="480" w:firstLineChars="200"/>
        <w:textAlignment w:val="auto"/>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firstLine="480" w:firstLineChars="200"/>
        <w:textAlignment w:val="auto"/>
      </w:pPr>
      <w:r>
        <w:t>三、收到和处理政府信息公开申请情况</w:t>
      </w:r>
    </w:p>
    <w:tbl>
      <w:tblPr>
        <w:tblStyle w:val="3"/>
        <w:tblW w:w="5000" w:type="pct"/>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31"/>
        <w:gridCol w:w="1710"/>
        <w:gridCol w:w="3390"/>
        <w:gridCol w:w="957"/>
        <w:gridCol w:w="870"/>
        <w:gridCol w:w="870"/>
        <w:gridCol w:w="1238"/>
        <w:gridCol w:w="1480"/>
        <w:gridCol w:w="870"/>
        <w:gridCol w:w="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0" w:type="auto"/>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（本列数据的勾稽关系为：第一项加第二项之和，等于第三项加第四项之和）</w:t>
            </w:r>
          </w:p>
        </w:tc>
        <w:tc>
          <w:tcPr>
            <w:tcW w:w="0" w:type="auto"/>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jc w:val="both"/>
              <w:textAlignment w:val="auto"/>
            </w:pPr>
            <w:r>
              <w:t>自然人</w:t>
            </w:r>
          </w:p>
        </w:tc>
        <w:tc>
          <w:tcPr>
            <w:tcW w:w="0" w:type="auto"/>
            <w:gridSpan w:val="6"/>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jc w:val="both"/>
              <w:textAlignment w:val="auto"/>
            </w:pPr>
            <w:r>
              <w:t>法人或其他组织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jc w:val="center"/>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jc w:val="center"/>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jc w:val="center"/>
              <w:textAlignment w:val="auto"/>
            </w:pPr>
            <w:r>
              <w:t>商业</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jc w:val="center"/>
              <w:textAlignment w:val="auto"/>
            </w:pPr>
            <w:r>
              <w:t>企业</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jc w:val="center"/>
              <w:textAlignment w:val="auto"/>
            </w:pPr>
            <w:r>
              <w:t>科研</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jc w:val="center"/>
              <w:textAlignment w:val="auto"/>
            </w:pPr>
            <w:r>
              <w:t>机构</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jc w:val="center"/>
              <w:textAlignment w:val="auto"/>
            </w:pPr>
            <w:r>
              <w:t>社会公益组织</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jc w:val="center"/>
              <w:textAlignment w:val="auto"/>
            </w:pPr>
            <w:r>
              <w:t>法律服务机构</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jc w:val="both"/>
              <w:textAlignment w:val="auto"/>
            </w:pPr>
            <w:r>
              <w:t>其他</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jc w:val="both"/>
              <w:textAlignment w:val="auto"/>
            </w:pPr>
            <w: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一、本年新收政府信息公开申请数量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jc w:val="both"/>
              <w:textAlignment w:val="auto"/>
            </w:pPr>
            <w: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jc w:val="both"/>
              <w:textAlignment w:val="auto"/>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二、上年结转政府信息公开申请数量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jc w:val="both"/>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三、本年度办理结果</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（一）予以公开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jc w:val="both"/>
              <w:textAlignment w:val="auto"/>
            </w:pPr>
            <w: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jc w:val="both"/>
              <w:textAlignment w:val="auto"/>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（二）部分公开（区分处理的），只计这一情形，不计其他情形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jc w:val="both"/>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（三）不予</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以公</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1、属于国家秘密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jc w:val="both"/>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2、其他法律行政法规禁止公开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jc w:val="both"/>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3、危及“三安全一稳定”</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4、保护第三方合法权益</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5、属于第三类内部事务信息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6、属于四类过程性信息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7、属于行政执法案卷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8、属于行政查询事项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（四）无法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提供</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1、本机关不掌握相关政府信息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2、没有现成信息需要另行制作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3、补正后申请内容仍不明确</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（五）</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不予</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处理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1、信访举报类申请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2、重复申请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3、要求提供公开出版物</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4、无正当理由大量反复申请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5、要求行政机关确认或重新出具已获取信息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（六）其他处理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（七）总计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eastAsiaTheme="minorEastAsia"/>
                <w:lang w:eastAsia="zh-CN"/>
              </w:rPr>
            </w:pPr>
            <w:r>
              <w:rPr>
                <w:rFonts w:hint="eastAsia"/>
                <w:lang w:val="en-US" w:eastAsia="zh-CN"/>
              </w:rPr>
              <w:t>1</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四、结转下年度继续办理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4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51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四、政府信息公开行政复议、行政诉讼情况</w:t>
      </w:r>
    </w:p>
    <w:tbl>
      <w:tblPr>
        <w:tblStyle w:val="3"/>
        <w:tblW w:w="5000" w:type="pct"/>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90"/>
        <w:gridCol w:w="990"/>
        <w:gridCol w:w="990"/>
        <w:gridCol w:w="990"/>
        <w:gridCol w:w="990"/>
        <w:gridCol w:w="990"/>
        <w:gridCol w:w="990"/>
        <w:gridCol w:w="990"/>
        <w:gridCol w:w="990"/>
        <w:gridCol w:w="990"/>
        <w:gridCol w:w="990"/>
        <w:gridCol w:w="990"/>
        <w:gridCol w:w="990"/>
        <w:gridCol w:w="9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0" w:type="auto"/>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行政复议</w:t>
            </w:r>
          </w:p>
        </w:tc>
        <w:tc>
          <w:tcPr>
            <w:tcW w:w="0" w:type="auto"/>
            <w:gridSpan w:val="10"/>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结果维持</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结果纠正</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其他结果</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尚未审结</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总计</w:t>
            </w:r>
          </w:p>
        </w:tc>
        <w:tc>
          <w:tcPr>
            <w:tcW w:w="0" w:type="auto"/>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未经复议直接起诉</w:t>
            </w:r>
          </w:p>
        </w:tc>
        <w:tc>
          <w:tcPr>
            <w:tcW w:w="0" w:type="auto"/>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结果维持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结果纠正</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其他结果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尚未审结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总计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结果维持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结果纠正</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其他结果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尚未审结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2020年我街政府信息公开工作虽然取得了一些成效，但仍存在诸多问题：一是对条例和政府信息公开工作规定的学习、掌握还不够好；二是公开的内容和形式还有欠缺。</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下一步，街道将按照条例和政府信息公开的相关要求，继续大力推进政府信息公开工作；一方面应公开在规范性文件及时通过政府网站向社会公开，另一方面将不断强化对工作人员尤其是基层信息员的理论培训和业务培训，多渠道、多形式，向社会和广大群众深入宣传政府信息公开工作，确保信息公开的及时性、准确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（一）政府信息公开的收费及减免情况。全年未出现政府信息公开收费及减免情况。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（二）因政府信息公开工作被申请行政复议、提起行政诉讼情况。全年未发生因政府信息公开工作被申请行政复议、提起行政诉讼情况。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（三）被上级追究责任情况。全年未发生因工作失误被上级追究责任的情况。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jc w:val="right"/>
        <w:textAlignment w:val="auto"/>
      </w:pPr>
      <w:r>
        <w:t>                                          丰城市尚庄街道办事处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jc w:val="right"/>
        <w:textAlignment w:val="auto"/>
      </w:pPr>
      <w:r>
        <w:t>                                            2021年1月19日</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071A54"/>
    <w:multiLevelType w:val="singleLevel"/>
    <w:tmpl w:val="9E071A5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A5FAE"/>
    <w:rsid w:val="07FA5FAE"/>
    <w:rsid w:val="10624D20"/>
    <w:rsid w:val="1356672A"/>
    <w:rsid w:val="16117B83"/>
    <w:rsid w:val="20EB49D8"/>
    <w:rsid w:val="3DDF51E0"/>
    <w:rsid w:val="40983F94"/>
    <w:rsid w:val="4D6C1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2021-04-27T07:39:00Z</dcterms:created>
  <dc:creator>爱上心</dc:creator>
  <cp:lastModifiedBy>爱上心</cp:lastModifiedBy>
  <dcterms:modified xsi:type="dcterms:W3CDTF">2021-08-09T08:28:35Z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03E57AC51A654B06B270453F1473C1D1</vt:lpwstr>
  </property>
</Properties>
</file>