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iCs w:val="0"/>
          <w:caps w:val="0"/>
          <w:color w:val="000000"/>
          <w:spacing w:val="0"/>
          <w:sz w:val="18"/>
          <w:szCs w:val="18"/>
          <w:shd w:val="clear" w:color="auto" w:fill="FFFFFF"/>
          <w:lang w:val="en-US" w:eastAsia="zh-CN"/>
        </w:rPr>
      </w:pPr>
      <w:r>
        <w:rPr>
          <w:rFonts w:hint="eastAsia" w:ascii="黑体" w:hAnsi="黑体" w:eastAsia="黑体" w:cs="黑体"/>
          <w:i w:val="0"/>
          <w:iCs w:val="0"/>
          <w:caps w:val="0"/>
          <w:color w:val="000000"/>
          <w:spacing w:val="0"/>
          <w:sz w:val="36"/>
          <w:szCs w:val="36"/>
          <w:shd w:val="clear" w:color="auto" w:fill="FFFFFF"/>
        </w:rPr>
        <w:t>小港镇2021年政府信息公开工作年度报告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宋体" w:hAnsi="宋体" w:eastAsia="宋体" w:cs="宋体"/>
          <w:i w:val="0"/>
          <w:iCs w:val="0"/>
          <w:caps w:val="0"/>
          <w:color w:val="000000"/>
          <w:spacing w:val="0"/>
          <w:sz w:val="30"/>
          <w:szCs w:val="30"/>
          <w:shd w:val="clear" w:color="auto" w:fill="FFFFFF"/>
          <w:lang w:val="en-US" w:eastAsia="zh-CN"/>
        </w:rPr>
      </w:pPr>
      <w:r>
        <w:rPr>
          <w:rFonts w:hint="eastAsia" w:ascii="宋体" w:hAnsi="宋体" w:eastAsia="宋体" w:cs="宋体"/>
          <w:i w:val="0"/>
          <w:iCs w:val="0"/>
          <w:caps w:val="0"/>
          <w:color w:val="000000"/>
          <w:spacing w:val="0"/>
          <w:sz w:val="30"/>
          <w:szCs w:val="30"/>
          <w:shd w:val="clear" w:color="auto" w:fill="FFFFFF"/>
          <w:lang w:val="en-US" w:eastAsia="zh-CN"/>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小港镇人民政府办公室编制，本年度报告中所列数据统计期限自2021年1月1日至2021年12月31日止，并通过丰城市人民政府门户网站中“政府信息公开年报”栏目</w:t>
      </w:r>
      <w:r>
        <w:rPr>
          <w:rFonts w:hint="eastAsia" w:ascii="宋体" w:hAnsi="宋体" w:eastAsia="宋体" w:cs="宋体"/>
          <w:i w:val="0"/>
          <w:iCs w:val="0"/>
          <w:caps w:val="0"/>
          <w:color w:val="000000"/>
          <w:spacing w:val="0"/>
          <w:sz w:val="28"/>
          <w:szCs w:val="28"/>
          <w:shd w:val="clear" w:color="auto" w:fill="FFFFFF"/>
          <w:lang w:val="en-US" w:eastAsia="zh-CN"/>
        </w:rPr>
        <w:t>（http://www.jxfc.gov.cn/xxgk-list-xiaogangzhen.html）</w:t>
      </w:r>
      <w:r>
        <w:rPr>
          <w:rFonts w:hint="eastAsia" w:ascii="宋体" w:hAnsi="宋体" w:eastAsia="宋体" w:cs="宋体"/>
          <w:i w:val="0"/>
          <w:iCs w:val="0"/>
          <w:caps w:val="0"/>
          <w:color w:val="000000"/>
          <w:spacing w:val="0"/>
          <w:sz w:val="30"/>
          <w:szCs w:val="30"/>
          <w:shd w:val="clear" w:color="auto" w:fill="FFFFFF"/>
          <w:lang w:val="en-US" w:eastAsia="zh-CN"/>
        </w:rPr>
        <w:t>等平台向社会主动公开，如对本年报有疑问，请与丰城市小港镇人民政府办公室联系（地址：丰城市小港镇人民政府，电话：0795</w:t>
      </w:r>
      <w:bookmarkStart w:id="0" w:name="_GoBack"/>
      <w:bookmarkEnd w:id="0"/>
      <w:r>
        <w:rPr>
          <w:rFonts w:hint="eastAsia" w:ascii="宋体" w:hAnsi="宋体" w:eastAsia="宋体" w:cs="宋体"/>
          <w:i w:val="0"/>
          <w:iCs w:val="0"/>
          <w:caps w:val="0"/>
          <w:color w:val="000000"/>
          <w:spacing w:val="0"/>
          <w:sz w:val="30"/>
          <w:szCs w:val="30"/>
          <w:shd w:val="clear" w:color="auto" w:fill="FFFFFF"/>
          <w:lang w:val="en-US" w:eastAsia="zh-CN"/>
        </w:rPr>
        <w:t>－6452188）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b/>
          <w:bCs/>
          <w:sz w:val="30"/>
          <w:szCs w:val="30"/>
          <w:lang w:val="en-US" w:eastAsia="zh-CN"/>
        </w:rPr>
        <w:t xml:space="preserve">    </w:t>
      </w:r>
      <w:r>
        <w:rPr>
          <w:rStyle w:val="6"/>
          <w:rFonts w:hint="eastAsia" w:ascii="黑体" w:hAnsi="黑体" w:eastAsia="黑体" w:cs="黑体"/>
          <w:b w:val="0"/>
          <w:bCs/>
          <w:i w:val="0"/>
          <w:iCs w:val="0"/>
          <w:caps w:val="0"/>
          <w:color w:val="000000"/>
          <w:spacing w:val="0"/>
          <w:kern w:val="0"/>
          <w:sz w:val="28"/>
          <w:szCs w:val="28"/>
          <w:shd w:val="clear" w:color="auto" w:fill="FFFFFF"/>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i w:val="0"/>
          <w:iCs w:val="0"/>
          <w:caps w:val="0"/>
          <w:color w:val="000000"/>
          <w:spacing w:val="0"/>
          <w:kern w:val="0"/>
          <w:sz w:val="30"/>
          <w:szCs w:val="30"/>
          <w:shd w:val="clear" w:color="auto" w:fill="FFFFFF"/>
          <w:lang w:val="en-US" w:eastAsia="zh-CN" w:bidi="ar-SA"/>
        </w:rPr>
        <w:t xml:space="preserve"> 全文包括总体情况，主动公开政府信息情况，收到和处理政府信息公开申请情况，政府信息公开行政复议、行政诉讼情况和政府信息公开工作存在的主要问题及改进情况。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val="en-US" w:eastAsia="zh-CN"/>
        </w:rPr>
        <w:t>1.</w:t>
      </w:r>
      <w:r>
        <w:rPr>
          <w:rFonts w:hint="eastAsia" w:ascii="宋体" w:hAnsi="宋体" w:eastAsia="宋体" w:cs="宋体"/>
          <w:b/>
          <w:bCs/>
          <w:sz w:val="30"/>
          <w:szCs w:val="30"/>
        </w:rPr>
        <w:t>主动公开情况：</w:t>
      </w:r>
      <w:r>
        <w:rPr>
          <w:rFonts w:hint="eastAsia" w:ascii="宋体" w:hAnsi="宋体" w:eastAsia="宋体" w:cs="宋体"/>
          <w:i w:val="0"/>
          <w:iCs w:val="0"/>
          <w:caps w:val="0"/>
          <w:color w:val="000000"/>
          <w:spacing w:val="0"/>
          <w:kern w:val="0"/>
          <w:sz w:val="30"/>
          <w:szCs w:val="30"/>
          <w:shd w:val="clear" w:color="auto" w:fill="FFFFFF"/>
          <w:lang w:val="en-US" w:eastAsia="zh-CN" w:bidi="ar-SA"/>
        </w:rPr>
        <w:t>2021年我镇依照市委市政府统一部署，进一步贯彻落实《中华人民共和国政府信息公开条例》，坚持以公开为常态、不公开为例外原则，推进决策公开、执行公开、管理公开、服务公开、结果公开，积极推进和开展政府信息公开工作，依法保障公民获取政府信息，提高政府工作透明度，扎实推进政府信息公开工作。2021年我镇通过政府门户网站公开政府信息共185条：公开指南1条；工作动态172条；机构概况1条；法规文件4条；规划计划1条；人事信息3条；财政信息2条；政府公开信息年报1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2.依申请公开情况：</w:t>
      </w:r>
      <w:r>
        <w:rPr>
          <w:rFonts w:hint="eastAsia" w:ascii="宋体" w:hAnsi="宋体" w:eastAsia="宋体" w:cs="宋体"/>
          <w:i w:val="0"/>
          <w:iCs w:val="0"/>
          <w:caps w:val="0"/>
          <w:color w:val="000000"/>
          <w:spacing w:val="0"/>
          <w:kern w:val="0"/>
          <w:sz w:val="30"/>
          <w:szCs w:val="30"/>
          <w:shd w:val="clear" w:color="auto" w:fill="FFFFFF"/>
          <w:lang w:val="en-US" w:eastAsia="zh-CN" w:bidi="ar-SA"/>
        </w:rPr>
        <w:t>2021年我镇已公开的信息均属于主动公开类信息，暂无依申请公开的信息。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rPr>
        <w:t>3.政府信息管理</w:t>
      </w:r>
      <w:r>
        <w:rPr>
          <w:rFonts w:hint="eastAsia" w:ascii="宋体" w:hAnsi="宋体" w:eastAsia="宋体" w:cs="宋体"/>
          <w:b/>
          <w:bCs/>
          <w:sz w:val="30"/>
          <w:szCs w:val="30"/>
          <w:lang w:eastAsia="zh-CN"/>
        </w:rPr>
        <w:t>情况</w:t>
      </w:r>
      <w:r>
        <w:rPr>
          <w:rFonts w:hint="eastAsia" w:ascii="宋体" w:hAnsi="宋体" w:eastAsia="宋体" w:cs="宋体"/>
          <w:b/>
          <w:bCs/>
          <w:sz w:val="30"/>
          <w:szCs w:val="30"/>
        </w:rPr>
        <w:t>：</w:t>
      </w:r>
      <w:r>
        <w:rPr>
          <w:rFonts w:hint="eastAsia" w:ascii="宋体" w:hAnsi="宋体" w:eastAsia="宋体" w:cs="宋体"/>
          <w:i w:val="0"/>
          <w:iCs w:val="0"/>
          <w:caps w:val="0"/>
          <w:color w:val="000000"/>
          <w:spacing w:val="0"/>
          <w:kern w:val="0"/>
          <w:sz w:val="30"/>
          <w:szCs w:val="30"/>
          <w:shd w:val="clear" w:color="auto" w:fill="FFFFFF"/>
          <w:lang w:val="en-US" w:eastAsia="zh-CN" w:bidi="ar-SA"/>
        </w:rPr>
        <w:t>2021年度，小港镇党委高度重视政务公开工作，把推行政务公开工作列入重要议事日程，并充分认识到推行政务公开是全面贯彻落实习近平新时代中国特色社会主义思想的具体体现，也是实行依法行政，转变工作作风，提高工作效率的一项重要举措。同时由于换届，党政班子和办公室人事变动，我镇及时调整了政务公开领导小组成员并顺利完成工作交接，确保了政府信息公开工作有序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rPr>
        <w:t>4.</w:t>
      </w:r>
      <w:r>
        <w:rPr>
          <w:rFonts w:hint="eastAsia" w:ascii="宋体" w:hAnsi="宋体" w:eastAsia="宋体" w:cs="宋体"/>
          <w:b/>
          <w:bCs/>
          <w:sz w:val="30"/>
          <w:szCs w:val="30"/>
          <w:lang w:eastAsia="zh-CN"/>
        </w:rPr>
        <w:t>政府信息公开</w:t>
      </w:r>
      <w:r>
        <w:rPr>
          <w:rFonts w:hint="eastAsia" w:ascii="宋体" w:hAnsi="宋体" w:eastAsia="宋体" w:cs="宋体"/>
          <w:b/>
          <w:bCs/>
          <w:sz w:val="30"/>
          <w:szCs w:val="30"/>
        </w:rPr>
        <w:t>平台建设情况：</w:t>
      </w:r>
      <w:r>
        <w:rPr>
          <w:rFonts w:hint="eastAsia" w:ascii="宋体" w:hAnsi="宋体" w:eastAsia="宋体" w:cs="宋体"/>
          <w:i w:val="0"/>
          <w:iCs w:val="0"/>
          <w:caps w:val="0"/>
          <w:color w:val="000000"/>
          <w:spacing w:val="0"/>
          <w:kern w:val="0"/>
          <w:sz w:val="30"/>
          <w:szCs w:val="30"/>
          <w:shd w:val="clear" w:color="auto" w:fill="FFFFFF"/>
          <w:lang w:val="en-US" w:eastAsia="zh-CN" w:bidi="ar-SA"/>
        </w:rPr>
        <w:t>2021年我镇进一步规范政府信息发布，提高公开信息质量。严格按照信息公开目录公开对应信息，保持信息内容栏目的一致性，对于发现的错误及时进行更新。在公开内容上，我们严格按照丰城市政务公开相关文件的要求，按时按质按量做好政府信息公开工作；严格按照时间节点重点做好各项财政资金的预决算信息公开，真正的做到主动、及时、全面、真实地公开内容，公开深度到位，公开程序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val="en-US" w:eastAsia="zh-CN"/>
        </w:rPr>
        <w:t xml:space="preserve"> 5</w:t>
      </w:r>
      <w:r>
        <w:rPr>
          <w:rFonts w:hint="eastAsia" w:ascii="宋体" w:hAnsi="宋体" w:eastAsia="宋体" w:cs="宋体"/>
          <w:b/>
          <w:bCs/>
          <w:sz w:val="30"/>
          <w:szCs w:val="30"/>
        </w:rPr>
        <w:t>.监督保障情况：</w:t>
      </w:r>
      <w:r>
        <w:rPr>
          <w:rFonts w:hint="eastAsia" w:ascii="宋体" w:hAnsi="宋体" w:eastAsia="宋体" w:cs="宋体"/>
          <w:i w:val="0"/>
          <w:iCs w:val="0"/>
          <w:caps w:val="0"/>
          <w:color w:val="000000"/>
          <w:spacing w:val="0"/>
          <w:kern w:val="0"/>
          <w:sz w:val="30"/>
          <w:szCs w:val="30"/>
          <w:shd w:val="clear" w:color="auto" w:fill="FFFFFF"/>
          <w:lang w:val="en-US" w:eastAsia="zh-CN" w:bidi="ar-SA"/>
        </w:rPr>
        <w:t>强化监督保障，把政府信息公开工作纳入重要议事日程，使政府信息公开工作与日常工作融为一体，整体同步推进。进一步提升政务公开工作标准化规范化水平。将政务公开纳入到镇政府年度目标管理绩效考核；积极开展政府网站常态化监测工作,及时处理政府网站错表述、错别字，开展常态化督查工作，确保栏目内容保障到位，杜绝更新不及时、内容不准确等问题的发生，规范、准确、及时公开各栏目信息，不断提升主动公开工作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textAlignment w:val="auto"/>
        <w:rPr>
          <w:rStyle w:val="6"/>
          <w:rFonts w:hint="eastAsia" w:ascii="黑体" w:hAnsi="黑体" w:eastAsia="黑体" w:cs="黑体"/>
          <w:i w:val="0"/>
          <w:iCs w:val="0"/>
          <w:caps w:val="0"/>
          <w:color w:val="000000"/>
          <w:spacing w:val="0"/>
          <w:sz w:val="28"/>
          <w:szCs w:val="28"/>
          <w:shd w:val="clear" w:color="auto" w:fill="FFFFFF"/>
          <w:lang w:val="en-US" w:eastAsia="zh-CN"/>
        </w:rPr>
      </w:pPr>
      <w:r>
        <w:rPr>
          <w:rStyle w:val="6"/>
          <w:rFonts w:hint="eastAsia" w:ascii="黑体" w:hAnsi="黑体" w:eastAsia="黑体" w:cs="黑体"/>
          <w:i w:val="0"/>
          <w:iCs w:val="0"/>
          <w:caps w:val="0"/>
          <w:color w:val="000000"/>
          <w:spacing w:val="0"/>
          <w:sz w:val="28"/>
          <w:szCs w:val="28"/>
          <w:shd w:val="clear" w:color="auto" w:fill="FFFFFF"/>
          <w:lang w:val="en-US" w:eastAsia="zh-CN"/>
        </w:rPr>
        <w:t xml:space="preserve">    </w:t>
      </w:r>
      <w:r>
        <w:rPr>
          <w:rStyle w:val="6"/>
          <w:rFonts w:hint="eastAsia" w:ascii="黑体" w:hAnsi="黑体" w:eastAsia="黑体" w:cs="黑体"/>
          <w:b w:val="0"/>
          <w:bCs/>
          <w:i w:val="0"/>
          <w:iCs w:val="0"/>
          <w:caps w:val="0"/>
          <w:color w:val="000000"/>
          <w:spacing w:val="0"/>
          <w:sz w:val="28"/>
          <w:szCs w:val="28"/>
          <w:shd w:val="clear" w:color="auto" w:fill="FFFFFF"/>
          <w:lang w:val="en-US" w:eastAsia="zh-CN"/>
        </w:rPr>
        <w:t>二、主动公开政府信息情况</w:t>
      </w:r>
    </w:p>
    <w:tbl>
      <w:tblPr>
        <w:tblStyle w:val="4"/>
        <w:tblpPr w:leftFromText="180" w:rightFromText="180" w:vertAnchor="text" w:horzAnchor="page" w:tblpX="1848" w:tblpY="168"/>
        <w:tblOverlap w:val="never"/>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信息内容</w:t>
            </w:r>
          </w:p>
        </w:tc>
        <w:tc>
          <w:tcPr>
            <w:tcW w:w="225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本年制发件数</w:t>
            </w:r>
          </w:p>
        </w:tc>
        <w:tc>
          <w:tcPr>
            <w:tcW w:w="226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本年废止件数</w:t>
            </w:r>
          </w:p>
        </w:tc>
        <w:tc>
          <w:tcPr>
            <w:tcW w:w="226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规章</w:t>
            </w:r>
          </w:p>
        </w:tc>
        <w:tc>
          <w:tcPr>
            <w:tcW w:w="225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0</w:t>
            </w:r>
          </w:p>
        </w:tc>
        <w:tc>
          <w:tcPr>
            <w:tcW w:w="226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0</w:t>
            </w:r>
          </w:p>
        </w:tc>
        <w:tc>
          <w:tcPr>
            <w:tcW w:w="226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行政规范性文件</w:t>
            </w:r>
          </w:p>
        </w:tc>
        <w:tc>
          <w:tcPr>
            <w:tcW w:w="225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cs="宋体"/>
                <w:kern w:val="0"/>
                <w:sz w:val="28"/>
                <w:szCs w:val="28"/>
                <w:shd w:val="clear" w:color="auto" w:fill="FFFFFF"/>
                <w:lang w:val="en-US" w:eastAsia="zh-CN" w:bidi="ar-SA"/>
              </w:rPr>
              <w:t>4</w:t>
            </w:r>
          </w:p>
        </w:tc>
        <w:tc>
          <w:tcPr>
            <w:tcW w:w="226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0</w:t>
            </w:r>
          </w:p>
        </w:tc>
        <w:tc>
          <w:tcPr>
            <w:tcW w:w="226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cs="宋体"/>
                <w:kern w:val="0"/>
                <w:sz w:val="28"/>
                <w:szCs w:val="28"/>
                <w:shd w:val="clear" w:color="auto" w:fill="FFFFFF"/>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信息内容</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行政许可</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cs="宋体"/>
                <w:kern w:val="0"/>
                <w:sz w:val="28"/>
                <w:szCs w:val="28"/>
                <w:shd w:val="clear" w:color="auto" w:fill="FFFFFF"/>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信息内容</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行政</w:t>
            </w:r>
            <w:r>
              <w:rPr>
                <w:rFonts w:hint="eastAsia" w:cs="宋体"/>
                <w:kern w:val="0"/>
                <w:sz w:val="28"/>
                <w:szCs w:val="28"/>
                <w:shd w:val="clear" w:color="auto" w:fill="FFFFFF"/>
                <w:lang w:val="en-US" w:eastAsia="zh-CN" w:bidi="ar-SA"/>
              </w:rPr>
              <w:t>处罚</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cs="宋体"/>
                <w:kern w:val="0"/>
                <w:sz w:val="28"/>
                <w:szCs w:val="28"/>
                <w:shd w:val="clear" w:color="auto" w:fill="FFFFFF"/>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行政强制</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cs="宋体"/>
                <w:kern w:val="0"/>
                <w:sz w:val="28"/>
                <w:szCs w:val="28"/>
                <w:shd w:val="clear" w:color="auto" w:fill="FFFFFF"/>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信息内容</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行政事业性收费</w:t>
            </w:r>
          </w:p>
        </w:tc>
        <w:tc>
          <w:tcPr>
            <w:tcW w:w="6779"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宋体" w:hAnsi="宋体" w:eastAsia="宋体" w:cs="宋体"/>
                <w:kern w:val="0"/>
                <w:sz w:val="28"/>
                <w:szCs w:val="28"/>
                <w:shd w:val="clear" w:color="auto" w:fill="FFFFFF"/>
                <w:lang w:val="en-US" w:eastAsia="zh-CN" w:bidi="ar-SA"/>
              </w:rPr>
            </w:pPr>
            <w:r>
              <w:rPr>
                <w:rFonts w:hint="eastAsia" w:cs="宋体"/>
                <w:kern w:val="0"/>
                <w:sz w:val="28"/>
                <w:szCs w:val="28"/>
                <w:shd w:val="clear" w:color="auto" w:fill="FFFFFF"/>
                <w:lang w:val="en-US" w:eastAsia="zh-CN" w:bidi="ar-SA"/>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Fonts w:hint="eastAsia" w:ascii="宋体" w:hAnsi="宋体" w:eastAsia="宋体" w:cs="宋体"/>
          <w:kern w:val="0"/>
          <w:sz w:val="28"/>
          <w:szCs w:val="28"/>
          <w:shd w:val="clear" w:color="auto"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 xml:space="preserve">    </w:t>
      </w:r>
      <w:r>
        <w:rPr>
          <w:rStyle w:val="6"/>
          <w:rFonts w:hint="eastAsia" w:ascii="黑体" w:hAnsi="黑体" w:eastAsia="黑体" w:cs="黑体"/>
          <w:b w:val="0"/>
          <w:bCs/>
          <w:i w:val="0"/>
          <w:iCs w:val="0"/>
          <w:caps w:val="0"/>
          <w:color w:val="000000"/>
          <w:spacing w:val="0"/>
          <w:sz w:val="28"/>
          <w:szCs w:val="28"/>
          <w:shd w:val="clear" w:color="auto" w:fill="FFFFFF"/>
          <w:lang w:val="en-US" w:eastAsia="zh-CN"/>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val="en-US" w:eastAsia="zh-CN"/>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pPr>
            <w:r>
              <w:rPr>
                <w:rStyle w:val="6"/>
                <w:rFonts w:hint="eastAsia" w:ascii="宋体" w:hAnsi="宋体" w:eastAsia="宋体" w:cs="宋体"/>
                <w:b w:val="0"/>
                <w:bCs/>
                <w:i w:val="0"/>
                <w:iCs w:val="0"/>
                <w:caps w:val="0"/>
                <w:color w:val="000000"/>
                <w:spacing w:val="0"/>
                <w:sz w:val="18"/>
                <w:szCs w:val="18"/>
                <w:shd w:val="clear" w:color="auto" w:fill="FFFFFF"/>
                <w:vertAlign w:val="baseline"/>
                <w:lang w:eastAsia="zh-CN"/>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spacing w:val="0"/>
                <w:sz w:val="18"/>
                <w:szCs w:val="18"/>
                <w:shd w:val="clear" w:color="auto" w:fill="FFFFFF"/>
                <w:vertAlign w:val="baseline"/>
                <w:lang w:eastAsia="zh-CN"/>
              </w:rPr>
            </w:pPr>
            <w:r>
              <w:rPr>
                <w:rStyle w:val="6"/>
                <w:rFonts w:hint="eastAsia" w:ascii="仿宋" w:hAnsi="仿宋" w:eastAsia="仿宋" w:cs="仿宋"/>
                <w:b w:val="0"/>
                <w:bCs/>
                <w:i w:val="0"/>
                <w:iCs w:val="0"/>
                <w:caps w:val="0"/>
                <w:color w:val="000000"/>
                <w:spacing w:val="0"/>
                <w:sz w:val="18"/>
                <w:szCs w:val="18"/>
                <w:shd w:val="clear" w:color="auto" w:fill="FFFFFF"/>
                <w:vertAlign w:val="baseli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spacing w:val="0"/>
          <w:sz w:val="18"/>
          <w:szCs w:val="18"/>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spacing w:val="0"/>
          <w:sz w:val="28"/>
          <w:szCs w:val="28"/>
          <w:shd w:val="clear" w:color="auto" w:fill="FFFFFF"/>
        </w:rPr>
      </w:pPr>
      <w:r>
        <w:rPr>
          <w:rFonts w:hint="eastAsia" w:ascii="微软雅黑" w:hAnsi="微软雅黑" w:eastAsia="微软雅黑" w:cs="微软雅黑"/>
          <w:i w:val="0"/>
          <w:iCs w:val="0"/>
          <w:caps w:val="0"/>
          <w:color w:val="000000"/>
          <w:spacing w:val="0"/>
          <w:sz w:val="22"/>
          <w:szCs w:val="22"/>
          <w:shd w:val="clear" w:color="auto" w:fill="FFFFFF"/>
        </w:rPr>
        <w:t>　　</w:t>
      </w:r>
      <w:r>
        <w:rPr>
          <w:rStyle w:val="6"/>
          <w:rFonts w:hint="eastAsia" w:ascii="黑体" w:hAnsi="黑体" w:eastAsia="黑体" w:cs="黑体"/>
          <w:b w:val="0"/>
          <w:bCs/>
          <w:i w:val="0"/>
          <w:iCs w:val="0"/>
          <w:caps w:val="0"/>
          <w:color w:val="000000"/>
          <w:spacing w:val="0"/>
          <w:sz w:val="28"/>
          <w:szCs w:val="28"/>
          <w:shd w:val="clear" w:color="auto" w:fill="FFFFFF"/>
          <w:lang w:val="en-US" w:eastAsia="zh-CN"/>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spacing w:val="0"/>
                <w:kern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pPr>
            <w:r>
              <w:rPr>
                <w:rStyle w:val="6"/>
                <w:rFonts w:hint="eastAsia" w:ascii="宋体" w:hAnsi="宋体" w:eastAsia="宋体" w:cs="宋体"/>
                <w:b w:val="0"/>
                <w:bCs/>
                <w:i w:val="0"/>
                <w:iCs w:val="0"/>
                <w:caps w:val="0"/>
                <w:color w:val="000000"/>
                <w:spacing w:val="0"/>
                <w:sz w:val="21"/>
                <w:szCs w:val="21"/>
                <w:shd w:val="clear" w:color="auto" w:fill="FFFFFF"/>
                <w:vertAlign w:val="baseli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Style w:val="6"/>
          <w:rFonts w:hint="eastAsia" w:ascii="宋体" w:hAnsi="宋体" w:eastAsia="宋体" w:cs="宋体"/>
          <w:b w:val="0"/>
          <w:bCs/>
          <w:i w:val="0"/>
          <w:iCs w:val="0"/>
          <w:caps w:val="0"/>
          <w:color w:val="000000"/>
          <w:spacing w:val="0"/>
          <w:sz w:val="30"/>
          <w:szCs w:val="30"/>
          <w:shd w:val="clear" w:color="auto" w:fill="FFFFFF"/>
        </w:rPr>
      </w:pPr>
      <w:r>
        <w:rPr>
          <w:rStyle w:val="6"/>
          <w:rFonts w:hint="eastAsia" w:ascii="微软雅黑" w:hAnsi="微软雅黑" w:eastAsia="微软雅黑" w:cs="微软雅黑"/>
          <w:i w:val="0"/>
          <w:iCs w:val="0"/>
          <w:caps w:val="0"/>
          <w:color w:val="000000"/>
          <w:spacing w:val="0"/>
          <w:sz w:val="22"/>
          <w:szCs w:val="22"/>
          <w:shd w:val="clear" w:color="auto" w:fill="FFFFFF"/>
        </w:rPr>
        <w:t>　　</w:t>
      </w:r>
      <w:r>
        <w:rPr>
          <w:rStyle w:val="6"/>
          <w:rFonts w:hint="eastAsia" w:ascii="微软雅黑" w:hAnsi="微软雅黑" w:eastAsia="微软雅黑" w:cs="微软雅黑"/>
          <w:i w:val="0"/>
          <w:iCs w:val="0"/>
          <w:caps w:val="0"/>
          <w:color w:val="000000"/>
          <w:spacing w:val="0"/>
          <w:sz w:val="22"/>
          <w:szCs w:val="22"/>
          <w:shd w:val="clear" w:color="auto" w:fill="FFFFFF"/>
          <w:lang w:val="en-US" w:eastAsia="zh-CN"/>
        </w:rPr>
        <w:t xml:space="preserve"> </w:t>
      </w:r>
      <w:r>
        <w:rPr>
          <w:rStyle w:val="6"/>
          <w:rFonts w:hint="eastAsia" w:ascii="黑体" w:hAnsi="黑体" w:eastAsia="黑体" w:cs="黑体"/>
          <w:b w:val="0"/>
          <w:bCs/>
          <w:i w:val="0"/>
          <w:iCs w:val="0"/>
          <w:caps w:val="0"/>
          <w:color w:val="000000"/>
          <w:spacing w:val="0"/>
          <w:sz w:val="28"/>
          <w:szCs w:val="28"/>
          <w:shd w:val="clear" w:color="auto" w:fill="FFFFFF"/>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b/>
          <w:bCs/>
          <w:kern w:val="0"/>
          <w:sz w:val="30"/>
          <w:szCs w:val="30"/>
          <w:lang w:val="en-US" w:eastAsia="zh-CN"/>
        </w:rPr>
        <w:t xml:space="preserve">    1、存在的问题：</w:t>
      </w:r>
      <w:r>
        <w:rPr>
          <w:rFonts w:hint="eastAsia" w:ascii="宋体" w:hAnsi="宋体" w:eastAsia="宋体" w:cs="宋体"/>
          <w:i w:val="0"/>
          <w:iCs w:val="0"/>
          <w:caps w:val="0"/>
          <w:color w:val="000000"/>
          <w:spacing w:val="0"/>
          <w:kern w:val="0"/>
          <w:sz w:val="30"/>
          <w:szCs w:val="30"/>
          <w:shd w:val="clear" w:color="auto" w:fill="FFFFFF"/>
          <w:lang w:val="en-US" w:eastAsia="zh-CN" w:bidi="ar-SA"/>
        </w:rPr>
        <w:t>一是政府信息公开内容数量和质量有待进一步提升；二是信息公开过程中有时存在校稿不够细致，信息公开内容用词不规范的问题；三是政府信息公开工作机制不够完善，工作队伍建设有待加强。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i w:val="0"/>
          <w:iCs w:val="0"/>
          <w:caps w:val="0"/>
          <w:color w:val="000000"/>
          <w:spacing w:val="0"/>
          <w:kern w:val="0"/>
          <w:sz w:val="30"/>
          <w:szCs w:val="30"/>
          <w:shd w:val="clear" w:color="auto" w:fill="FFFFFF"/>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bCs/>
          <w:kern w:val="0"/>
          <w:sz w:val="30"/>
          <w:szCs w:val="30"/>
          <w:lang w:val="en-US" w:eastAsia="zh-CN"/>
        </w:rPr>
        <w:t>2、改进情况：</w:t>
      </w:r>
      <w:r>
        <w:rPr>
          <w:rFonts w:hint="eastAsia" w:ascii="宋体" w:hAnsi="宋体" w:eastAsia="宋体" w:cs="宋体"/>
          <w:i w:val="0"/>
          <w:iCs w:val="0"/>
          <w:caps w:val="0"/>
          <w:color w:val="000000"/>
          <w:spacing w:val="0"/>
          <w:kern w:val="0"/>
          <w:sz w:val="30"/>
          <w:szCs w:val="30"/>
          <w:shd w:val="clear" w:color="auto" w:fill="FFFFFF"/>
          <w:lang w:val="en-US" w:eastAsia="zh-CN" w:bidi="ar-SA"/>
        </w:rPr>
        <w:t>一是加大政府信息公开工作力度，逐步扩大政府信息公开的覆盖面，及时做好财政性资金、规范性文件和重大公共政策决策等信息的公开工作；二是进一步提高政府信息公开的业务人员的素质，开展好信息公开的业务培训，确保信息公开的准确性和完整性；三是进一步健全和完善政府信息公开制度，切实促进信息公开工作规范有序进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　　</w:t>
      </w:r>
      <w:r>
        <w:rPr>
          <w:rStyle w:val="6"/>
          <w:rFonts w:hint="eastAsia" w:ascii="黑体" w:hAnsi="黑体" w:eastAsia="黑体" w:cs="黑体"/>
          <w:b w:val="0"/>
          <w:bCs w:val="0"/>
          <w:i w:val="0"/>
          <w:iCs w:val="0"/>
          <w:caps w:val="0"/>
          <w:color w:val="000000"/>
          <w:spacing w:val="0"/>
          <w:kern w:val="0"/>
          <w:sz w:val="28"/>
          <w:szCs w:val="28"/>
          <w:shd w:val="clear" w:color="auto" w:fill="FFFFFF"/>
          <w:lang w:val="en-US" w:eastAsia="zh-CN" w:bidi="ar-SA"/>
        </w:rPr>
        <w:t>六、其他需要报告的事项:</w:t>
      </w:r>
      <w:r>
        <w:rPr>
          <w:rStyle w:val="6"/>
          <w:rFonts w:hint="eastAsia" w:ascii="宋体" w:hAnsi="宋体" w:eastAsia="宋体" w:cs="宋体"/>
          <w:b w:val="0"/>
          <w:bCs w:val="0"/>
          <w:i w:val="0"/>
          <w:iCs w:val="0"/>
          <w:caps w:val="0"/>
          <w:color w:val="000000"/>
          <w:spacing w:val="0"/>
          <w:kern w:val="0"/>
          <w:sz w:val="30"/>
          <w:szCs w:val="30"/>
          <w:shd w:val="clear" w:color="auto" w:fill="FFFFFF"/>
          <w:lang w:val="en-US" w:eastAsia="zh-CN" w:bidi="ar-SA"/>
        </w:rPr>
        <w:t>无</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b w:val="0"/>
          <w:bCs/>
          <w:color w:val="000000"/>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A50B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yperlink"/>
    <w:basedOn w:val="5"/>
    <w:qFormat/>
    <w:uiPriority w:val="0"/>
    <w:rPr>
      <w:color w:val="0000FF"/>
      <w:u w:val="none"/>
    </w:rPr>
  </w:style>
  <w:style w:type="character" w:customStyle="1" w:styleId="10">
    <w:name w:val="source"/>
    <w:basedOn w:val="5"/>
    <w:qFormat/>
    <w:uiPriority w:val="0"/>
  </w:style>
  <w:style w:type="character" w:customStyle="1" w:styleId="11">
    <w:name w:val="t11"/>
    <w:basedOn w:val="5"/>
    <w:qFormat/>
    <w:uiPriority w:val="0"/>
    <w:rPr>
      <w:b/>
      <w:color w:val="333333"/>
      <w:sz w:val="27"/>
      <w:szCs w:val="27"/>
    </w:rPr>
  </w:style>
  <w:style w:type="character" w:customStyle="1" w:styleId="12">
    <w:name w:val="mr"/>
    <w:basedOn w:val="5"/>
    <w:qFormat/>
    <w:uiPriority w:val="0"/>
  </w:style>
  <w:style w:type="character" w:customStyle="1" w:styleId="13">
    <w:name w:val="t2"/>
    <w:basedOn w:val="5"/>
    <w:qFormat/>
    <w:uiPriority w:val="0"/>
  </w:style>
  <w:style w:type="character" w:customStyle="1" w:styleId="14">
    <w:name w:val="via"/>
    <w:basedOn w:val="5"/>
    <w:qFormat/>
    <w:uiPriority w:val="0"/>
    <w:rPr>
      <w:color w:val="5E5E5E"/>
      <w:sz w:val="24"/>
      <w:szCs w:val="24"/>
    </w:rPr>
  </w:style>
  <w:style w:type="character" w:customStyle="1" w:styleId="15">
    <w:name w:val="t3"/>
    <w:basedOn w:val="5"/>
    <w:qFormat/>
    <w:uiPriority w:val="0"/>
    <w:rPr>
      <w:sz w:val="24"/>
      <w:szCs w:val="24"/>
    </w:rPr>
  </w:style>
  <w:style w:type="character" w:customStyle="1" w:styleId="16">
    <w:name w:val="t1"/>
    <w:basedOn w:val="5"/>
    <w:qFormat/>
    <w:uiPriority w:val="0"/>
    <w:rPr>
      <w:b/>
      <w:color w:val="333333"/>
      <w:sz w:val="27"/>
      <w:szCs w:val="27"/>
    </w:rPr>
  </w:style>
  <w:style w:type="character" w:customStyle="1" w:styleId="17">
    <w:name w:val="calendar-head__text-display"/>
    <w:basedOn w:val="5"/>
    <w:qFormat/>
    <w:uiPriority w:val="0"/>
    <w:rPr>
      <w:vanish/>
    </w:rPr>
  </w:style>
  <w:style w:type="character" w:customStyle="1" w:styleId="18">
    <w:name w:val="hover"/>
    <w:basedOn w:val="5"/>
    <w:qFormat/>
    <w:uiPriority w:val="0"/>
    <w:rPr>
      <w:color w:val="2F6EA2"/>
    </w:rPr>
  </w:style>
  <w:style w:type="character" w:customStyle="1" w:styleId="19">
    <w:name w:val="calendar-head__prev-range-btn"/>
    <w:basedOn w:val="5"/>
    <w:qFormat/>
    <w:uiPriority w:val="0"/>
    <w:rPr>
      <w:vanish/>
    </w:rPr>
  </w:style>
  <w:style w:type="character" w:customStyle="1" w:styleId="20">
    <w:name w:val="calendar-head__next-year-btn"/>
    <w:basedOn w:val="5"/>
    <w:qFormat/>
    <w:uiPriority w:val="0"/>
  </w:style>
  <w:style w:type="character" w:customStyle="1" w:styleId="21">
    <w:name w:val="calendar-head__next-range-btn"/>
    <w:basedOn w:val="5"/>
    <w:qFormat/>
    <w:uiPriority w:val="0"/>
    <w:rPr>
      <w:vanish/>
    </w:rPr>
  </w:style>
  <w:style w:type="character" w:customStyle="1" w:styleId="22">
    <w:name w:val="calendar-head__year-range"/>
    <w:basedOn w:val="5"/>
    <w:qFormat/>
    <w:uiPriority w:val="0"/>
    <w:rPr>
      <w:vanish/>
    </w:rPr>
  </w:style>
  <w:style w:type="character" w:customStyle="1" w:styleId="23">
    <w:name w:val="calendar-head__next-month-bt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2352</Words>
  <Characters>2473</Characters>
  <Paragraphs>406</Paragraphs>
  <TotalTime>0</TotalTime>
  <ScaleCrop>false</ScaleCrop>
  <LinksUpToDate>false</LinksUpToDate>
  <CharactersWithSpaces>2524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2022-01-21T02:09:00Z</dcterms:created>
  <dc:creator>Administrator.BF-20210323HTCR</dc:creator>
  <cp:lastModifiedBy>Tonny</cp:lastModifiedBy>
  <cp:lastPrinted>2022-01-05T02:15:00Z</cp:lastPrinted>
  <dcterms:modified xsi:type="dcterms:W3CDTF">2022-01-21T02:41:33Z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ba0803d39599486785d553371b62d61e</vt:lpwstr>
  </property>
</Properties>
</file>