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46" w:beforeAutospacing="0" w:after="0" w:afterAutospacing="0" w:line="540" w:lineRule="atLeast"/>
        <w:ind w:left="0" w:leftChars="0" w:right="0" w:firstLine="0" w:firstLineChars="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val="en-US" w:eastAsia="zh-CN"/>
        </w:rPr>
        <w:t>石江乡2021年政府信息公开工作年度报告</w:t>
      </w:r>
    </w:p>
    <w:bookmarkEnd w:id="0"/>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石江乡单位办公室编制，本年度报告中所列数据统计期限自2021年1月1日至2021年12月31日止，并通过丰城市人民政府门户网站中“政府信息公开年报”栏目（网址:http://www.jxfc.gov.cn/xxgk-show-123585.html）等平台向社会主动公开，如对本年报有疑问，请与石江乡党政办公室联系（地址：丰城市石江乡人民政府，电话：0795-6912001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一、总体情况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（一）主动公开情况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石江乡2021年在政府网站政务信息公开总计123条，其中包括机构概况1条，法规文件4条，规划计划2条，人事信息4条，财政信息2条，工作动态110条，申请公开0条。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（二）依申请公开情况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2021年，石江乡高度重视依申请公开工作，不断完善制度机制，坚持依法规范办理，狠抓依申请办理质量，切实保障公众知情权，积极化解社会矛盾，不断增强人民群众获得感和幸福感。本年度，石江共受理依申请公开0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（三）政府信息管理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为确保政务公开各项工作落到实处，石江乡成立了由石江乡执法大队队长刘正奎同志任组长的政务公开工作领导小组，下设办公室石江乡党政办，负责督促落实关于政务公开的一系列部署。由分管领导牵头、办公室负责日常事务、各部门密切配合、专人负责的工作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（四）公开平台建设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石江乡信息公开平台主要有两种类型。一是在机关大院内设有公开栏，专门为公众提供政府机关主动公开的各类政府信息。二是利用石江乡信息公开平台和便民服务大厅集中公开，信息平台由专人负责网站后台的正常运行和管理，明确管理人员职责，确保网站安全和正常运行；在便民服务大厅中，采取墙上悬挂、摆放展板、发放传单的形式，向前来办事的群众进行最新政策的主动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建章立制，规范政府信息公开。2021年，石江乡高度重视政府信息公开和政务公开工作，健全石江乡信息主动公开、依申请公开、责任追究、公开评议、信息管理动态调整等政务公开工作制度。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及时编制更新信息公开指南和信息公开目录。2021年石江乡按照市委、市政府有关文件的要求，结合自身实际，不断完善“信息公开指南、依申请公开、政府文件、机构设置、财政资金、应急管理、重点领域、公共资源交易”等栏目，不断更新石江乡信息公开目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（五）监督保障情况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1、明确责任，建立健全组织领导机制。2021年，为保证石江乡政府信息公开工作的有效实施，加强对政府信息公开工作的领导，石江乡及时调整了政务公开工作领导小组成员，安排部署政府信息公开工作，健全了由主要领导负总责，分管领导主抓，办公室具体负责，专人处理政府信息的分工及工作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2、强化监督，完善公开制度。2021年，实行定期检查与不定期检查相结合，鼓励干部、群众积极参与监督，积极反映公开过程中存在的突出问题，使公开工作更加扎实、有序开展。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2021年石江乡接受各单位和群众的社会监督、社会评议，社会群众对我石江乡信息公开评议结果较好。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2021年石江乡未发生政务公开责任追究情况。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46" w:beforeAutospacing="0" w:after="0" w:afterAutospacing="0" w:line="540" w:lineRule="atLeast"/>
        <w:ind w:left="270" w:right="0" w:firstLine="600"/>
        <w:jc w:val="both"/>
      </w:pPr>
      <w:r>
        <w:rPr>
          <w:rFonts w:hint="eastAsia" w:ascii="黑体" w:hAnsi="宋体" w:eastAsia="黑体" w:cs="黑体"/>
          <w:i w:val="0"/>
          <w:iCs w:val="0"/>
          <w:caps w:val="0"/>
          <w:color w:val="333333"/>
          <w:spacing w:val="0"/>
          <w:sz w:val="28"/>
          <w:szCs w:val="28"/>
          <w:shd w:val="clear" w:fill="FFFFFF"/>
        </w:rPr>
        <w:t>二、主动公开政府信息情况</w:t>
      </w:r>
    </w:p>
    <w:tbl>
      <w:tblPr>
        <w:tblStyle w:val="7"/>
        <w:tblW w:w="9045" w:type="dxa"/>
        <w:tblCellSpacing w:w="0" w:type="dxa"/>
        <w:tblInd w:w="15"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261"/>
        <w:gridCol w:w="2261"/>
        <w:gridCol w:w="2261"/>
        <w:gridCol w:w="226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blCellSpacing w:w="0" w:type="dxa"/>
        </w:trPr>
        <w:tc>
          <w:tcPr>
            <w:tcW w:w="9045" w:type="dxa"/>
            <w:gridSpan w:val="4"/>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pacing w:val="0"/>
                <w:sz w:val="21"/>
                <w:szCs w:val="21"/>
                <w:shd w:val="clear" w:fill="FFFFFF"/>
              </w:rPr>
              <w:t>第二十条第(一)项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blCellSpacing w:w="0" w:type="dxa"/>
        </w:trPr>
        <w:tc>
          <w:tcPr>
            <w:tcW w:w="226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信息内容</w:t>
            </w:r>
          </w:p>
        </w:tc>
        <w:tc>
          <w:tcPr>
            <w:tcW w:w="226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本年制发件数</w:t>
            </w:r>
          </w:p>
        </w:tc>
        <w:tc>
          <w:tcPr>
            <w:tcW w:w="226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本年废止件数</w:t>
            </w:r>
          </w:p>
        </w:tc>
        <w:tc>
          <w:tcPr>
            <w:tcW w:w="226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现行有效件数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blCellSpacing w:w="0" w:type="dxa"/>
        </w:trPr>
        <w:tc>
          <w:tcPr>
            <w:tcW w:w="226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规章</w:t>
            </w:r>
          </w:p>
        </w:tc>
        <w:tc>
          <w:tcPr>
            <w:tcW w:w="226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0</w:t>
            </w:r>
          </w:p>
        </w:tc>
        <w:tc>
          <w:tcPr>
            <w:tcW w:w="226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0</w:t>
            </w:r>
          </w:p>
        </w:tc>
        <w:tc>
          <w:tcPr>
            <w:tcW w:w="226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blCellSpacing w:w="0" w:type="dxa"/>
        </w:trPr>
        <w:tc>
          <w:tcPr>
            <w:tcW w:w="226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行政规范性文件</w:t>
            </w:r>
          </w:p>
        </w:tc>
        <w:tc>
          <w:tcPr>
            <w:tcW w:w="226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13</w:t>
            </w:r>
          </w:p>
        </w:tc>
        <w:tc>
          <w:tcPr>
            <w:tcW w:w="226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0</w:t>
            </w:r>
          </w:p>
        </w:tc>
        <w:tc>
          <w:tcPr>
            <w:tcW w:w="2265"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13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blCellSpacing w:w="0" w:type="dxa"/>
        </w:trPr>
        <w:tc>
          <w:tcPr>
            <w:tcW w:w="9045" w:type="dxa"/>
            <w:gridSpan w:val="4"/>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pacing w:val="0"/>
                <w:sz w:val="21"/>
                <w:szCs w:val="21"/>
                <w:shd w:val="clear" w:fill="FFFFFF"/>
              </w:rPr>
              <w:t>第二十条第(五)项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blCellSpacing w:w="0" w:type="dxa"/>
        </w:trPr>
        <w:tc>
          <w:tcPr>
            <w:tcW w:w="226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信息内容</w:t>
            </w:r>
          </w:p>
        </w:tc>
        <w:tc>
          <w:tcPr>
            <w:tcW w:w="6780" w:type="dxa"/>
            <w:gridSpan w:val="3"/>
            <w:tcBorders>
              <w:top w:val="single" w:color="000000" w:sz="6" w:space="0"/>
              <w:left w:val="nil"/>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pacing w:val="0"/>
                <w:sz w:val="21"/>
                <w:szCs w:val="21"/>
                <w:shd w:val="clear" w:fill="FFFFFF"/>
              </w:rPr>
              <w:t>本年处理决定数量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blCellSpacing w:w="0" w:type="dxa"/>
        </w:trPr>
        <w:tc>
          <w:tcPr>
            <w:tcW w:w="226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行政许可</w:t>
            </w:r>
          </w:p>
        </w:tc>
        <w:tc>
          <w:tcPr>
            <w:tcW w:w="6780" w:type="dxa"/>
            <w:gridSpan w:val="3"/>
            <w:tcBorders>
              <w:top w:val="nil"/>
              <w:left w:val="nil"/>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pacing w:val="0"/>
                <w:sz w:val="21"/>
                <w:szCs w:val="21"/>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blCellSpacing w:w="0" w:type="dxa"/>
        </w:trPr>
        <w:tc>
          <w:tcPr>
            <w:tcW w:w="9045" w:type="dxa"/>
            <w:gridSpan w:val="4"/>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pacing w:val="0"/>
                <w:sz w:val="21"/>
                <w:szCs w:val="21"/>
                <w:shd w:val="clear" w:fill="FFFFFF"/>
              </w:rPr>
              <w:t>第二十条第(六)项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blCellSpacing w:w="0" w:type="dxa"/>
        </w:trPr>
        <w:tc>
          <w:tcPr>
            <w:tcW w:w="226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信息内容</w:t>
            </w:r>
          </w:p>
        </w:tc>
        <w:tc>
          <w:tcPr>
            <w:tcW w:w="6780" w:type="dxa"/>
            <w:gridSpan w:val="3"/>
            <w:tcBorders>
              <w:top w:val="single" w:color="000000" w:sz="6" w:space="0"/>
              <w:left w:val="nil"/>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pacing w:val="0"/>
                <w:sz w:val="21"/>
                <w:szCs w:val="21"/>
                <w:shd w:val="clear" w:fill="FFFFFF"/>
              </w:rPr>
              <w:t>本年处理决定数量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blCellSpacing w:w="0" w:type="dxa"/>
        </w:trPr>
        <w:tc>
          <w:tcPr>
            <w:tcW w:w="226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行政处罚</w:t>
            </w:r>
          </w:p>
        </w:tc>
        <w:tc>
          <w:tcPr>
            <w:tcW w:w="6780" w:type="dxa"/>
            <w:gridSpan w:val="3"/>
            <w:tcBorders>
              <w:top w:val="nil"/>
              <w:left w:val="nil"/>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rPr>
          <w:trHeight w:val="435" w:hRule="atLeast"/>
          <w:tblCellSpacing w:w="0" w:type="dxa"/>
        </w:trPr>
        <w:tc>
          <w:tcPr>
            <w:tcW w:w="226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行政强制</w:t>
            </w:r>
          </w:p>
        </w:tc>
        <w:tc>
          <w:tcPr>
            <w:tcW w:w="6780" w:type="dxa"/>
            <w:gridSpan w:val="3"/>
            <w:tcBorders>
              <w:top w:val="nil"/>
              <w:left w:val="nil"/>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blCellSpacing w:w="0" w:type="dxa"/>
        </w:trPr>
        <w:tc>
          <w:tcPr>
            <w:tcW w:w="9045" w:type="dxa"/>
            <w:gridSpan w:val="4"/>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pacing w:val="0"/>
                <w:sz w:val="21"/>
                <w:szCs w:val="21"/>
                <w:shd w:val="clear" w:fill="FFFFFF"/>
              </w:rPr>
              <w:t>第二十条第(八)项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blCellSpacing w:w="0" w:type="dxa"/>
        </w:trPr>
        <w:tc>
          <w:tcPr>
            <w:tcW w:w="226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信息内容</w:t>
            </w:r>
          </w:p>
        </w:tc>
        <w:tc>
          <w:tcPr>
            <w:tcW w:w="6780" w:type="dxa"/>
            <w:gridSpan w:val="3"/>
            <w:tcBorders>
              <w:top w:val="single" w:color="000000" w:sz="6" w:space="0"/>
              <w:left w:val="nil"/>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pacing w:val="0"/>
                <w:sz w:val="21"/>
                <w:szCs w:val="21"/>
                <w:shd w:val="clear" w:fill="FFFFFF"/>
              </w:rPr>
              <w:t>本年收费金额(单位：万元)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blCellSpacing w:w="0" w:type="dxa"/>
        </w:trPr>
        <w:tc>
          <w:tcPr>
            <w:tcW w:w="226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行政事业性收费</w:t>
            </w:r>
          </w:p>
        </w:tc>
        <w:tc>
          <w:tcPr>
            <w:tcW w:w="6780" w:type="dxa"/>
            <w:gridSpan w:val="3"/>
            <w:tcBorders>
              <w:top w:val="nil"/>
              <w:left w:val="nil"/>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pacing w:val="0"/>
                <w:sz w:val="21"/>
                <w:szCs w:val="21"/>
                <w:shd w:val="clear" w:fill="FFFFFF"/>
              </w:rPr>
              <w:t>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46" w:beforeAutospacing="0" w:after="0" w:afterAutospacing="0" w:line="540" w:lineRule="atLeast"/>
        <w:ind w:left="270" w:right="0" w:firstLine="600"/>
        <w:jc w:val="both"/>
      </w:pPr>
      <w:r>
        <w:rPr>
          <w:rFonts w:hint="eastAsia" w:ascii="黑体" w:hAnsi="宋体" w:eastAsia="黑体" w:cs="黑体"/>
          <w:i w:val="0"/>
          <w:iCs w:val="0"/>
          <w:caps w:val="0"/>
          <w:color w:val="333333"/>
          <w:spacing w:val="0"/>
          <w:sz w:val="28"/>
          <w:szCs w:val="28"/>
          <w:shd w:val="clear" w:fill="FFFFFF"/>
        </w:rPr>
        <w:t>三、收到和处理政府信息公开申请情况</w:t>
      </w:r>
    </w:p>
    <w:tbl>
      <w:tblPr>
        <w:tblStyle w:val="7"/>
        <w:tblW w:w="8520" w:type="dxa"/>
        <w:tblCellSpacing w:w="0" w:type="dxa"/>
        <w:tblInd w:w="15"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72"/>
        <w:gridCol w:w="957"/>
        <w:gridCol w:w="825"/>
        <w:gridCol w:w="825"/>
        <w:gridCol w:w="825"/>
        <w:gridCol w:w="825"/>
        <w:gridCol w:w="825"/>
        <w:gridCol w:w="825"/>
        <w:gridCol w:w="826"/>
        <w:gridCol w:w="82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blCellSpacing w:w="0" w:type="dxa"/>
        </w:trPr>
        <w:tc>
          <w:tcPr>
            <w:tcW w:w="4065" w:type="dxa"/>
            <w:gridSpan w:val="3"/>
            <w:vMerge w:val="restar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（本列表的勾稽关系：第一项加第二项之和，等于第三项加第四项之和）</w:t>
            </w:r>
          </w:p>
        </w:tc>
        <w:tc>
          <w:tcPr>
            <w:tcW w:w="4470" w:type="dxa"/>
            <w:gridSpan w:val="7"/>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8"/>
                <w:szCs w:val="18"/>
                <w:shd w:val="clear" w:fill="FFFFFF"/>
              </w:rPr>
              <w:t>申请人情况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blCellSpacing w:w="0" w:type="dxa"/>
        </w:trPr>
        <w:tc>
          <w:tcPr>
            <w:tcW w:w="4065"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54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8"/>
                <w:szCs w:val="18"/>
                <w:shd w:val="clear" w:fill="FFFFFF"/>
              </w:rPr>
              <w:t>自然人</w:t>
            </w:r>
          </w:p>
        </w:tc>
        <w:tc>
          <w:tcPr>
            <w:tcW w:w="3270" w:type="dxa"/>
            <w:gridSpan w:val="5"/>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8"/>
                <w:szCs w:val="18"/>
                <w:shd w:val="clear" w:fill="FFFFFF"/>
              </w:rPr>
              <w:t>法人或其他组织</w:t>
            </w:r>
          </w:p>
        </w:tc>
        <w:tc>
          <w:tcPr>
            <w:tcW w:w="660" w:type="dxa"/>
            <w:vMerge w:val="restar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8"/>
                <w:szCs w:val="18"/>
                <w:shd w:val="clear" w:fill="FFFFFF"/>
              </w:rPr>
              <w:t>总计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blCellSpacing w:w="0" w:type="dxa"/>
        </w:trPr>
        <w:tc>
          <w:tcPr>
            <w:tcW w:w="4065"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54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8"/>
                <w:szCs w:val="18"/>
                <w:shd w:val="clear" w:fill="FFFFFF"/>
              </w:rPr>
              <w:t>商业企业</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8"/>
                <w:szCs w:val="18"/>
                <w:shd w:val="clear" w:fill="FFFFFF"/>
              </w:rPr>
              <w:t>科研机构</w:t>
            </w:r>
          </w:p>
        </w:tc>
        <w:tc>
          <w:tcPr>
            <w:tcW w:w="66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8"/>
                <w:szCs w:val="18"/>
                <w:shd w:val="clear" w:fill="FFFFFF"/>
              </w:rPr>
              <w:t>社会公益组织</w:t>
            </w:r>
          </w:p>
        </w:tc>
        <w:tc>
          <w:tcPr>
            <w:tcW w:w="66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8"/>
                <w:szCs w:val="18"/>
                <w:shd w:val="clear" w:fill="FFFFFF"/>
              </w:rPr>
              <w:t>法律服务机构</w:t>
            </w:r>
          </w:p>
        </w:tc>
        <w:tc>
          <w:tcPr>
            <w:tcW w:w="66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8"/>
                <w:szCs w:val="18"/>
                <w:shd w:val="clear" w:fill="FFFFFF"/>
              </w:rPr>
              <w:t>其他</w:t>
            </w:r>
          </w:p>
        </w:tc>
        <w:tc>
          <w:tcPr>
            <w:tcW w:w="660" w:type="dxa"/>
            <w:vMerge w:val="continue"/>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blCellSpacing w:w="0" w:type="dxa"/>
        </w:trPr>
        <w:tc>
          <w:tcPr>
            <w:tcW w:w="4065" w:type="dxa"/>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一、本年新收政府信息公开申请数量</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4065" w:type="dxa"/>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二、上年结转政府信息公开申请数量</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blCellSpacing w:w="0" w:type="dxa"/>
        </w:trPr>
        <w:tc>
          <w:tcPr>
            <w:tcW w:w="78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三、本年度办理结果</w:t>
            </w:r>
          </w:p>
        </w:tc>
        <w:tc>
          <w:tcPr>
            <w:tcW w:w="3285"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(一)予以公开</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3285"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(二)部分公开（区分处理的，只计这一情形，不计其他情形）</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3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8"/>
                <w:szCs w:val="18"/>
                <w:shd w:val="clear" w:fill="FFFFFF"/>
              </w:rPr>
              <w:t>(三)不予公开</w:t>
            </w: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1.属于国家秘密</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2.其他法律行政法规禁止公开</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3.危及“三安全一稳定”</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4.保护第三方合法权益</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rPr>
          <w:trHeight w:val="36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5.属于三类内部事务信息</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6.属于四类过程性信息</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7.属于行政执法案卷</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8.属于行政查询事项</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3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8"/>
                <w:szCs w:val="18"/>
                <w:shd w:val="clear" w:fill="FFFFFF"/>
              </w:rPr>
              <w:t>(四)无法提供</w:t>
            </w: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1.本机关不掌握相关政府信息</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2.没有现成信息需要另行制作</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3.补正后申请内容仍不明确</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3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8"/>
                <w:szCs w:val="18"/>
                <w:shd w:val="clear" w:fill="FFFFFF"/>
              </w:rPr>
              <w:t>(五)不予公开</w:t>
            </w: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1.信访举报投诉类申请</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2.重复申请</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3.要求提供公开出版物</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rPr>
          <w:trHeight w:val="36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4.无正当理由大量反复申请</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5.要求行政机关确认或新出具已获取信息</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3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8"/>
                <w:szCs w:val="18"/>
                <w:shd w:val="clear" w:fill="FFFFFF"/>
              </w:rPr>
              <w:t>(六)其他处理</w:t>
            </w: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1.申请人无正当理由逾期不补正、行政机关不再处理其政府信息公开申请</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2.申请人逾期未按收费通知要求缴纳费用、行政机关不再处理其政府信息公开申请</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6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3.其他</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3285"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(七)总计</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blCellSpacing w:w="0" w:type="dxa"/>
        </w:trPr>
        <w:tc>
          <w:tcPr>
            <w:tcW w:w="4065" w:type="dxa"/>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pacing w:val="0"/>
                <w:sz w:val="18"/>
                <w:szCs w:val="18"/>
                <w:shd w:val="clear" w:fill="FFFFFF"/>
              </w:rPr>
              <w:t>四、结转下年度继续办理</w:t>
            </w:r>
          </w:p>
        </w:tc>
        <w:tc>
          <w:tcPr>
            <w:tcW w:w="54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pacing w:val="0"/>
                <w:sz w:val="18"/>
                <w:szCs w:val="18"/>
                <w:shd w:val="clear" w:fill="FFFFFF"/>
              </w:rPr>
              <w:t>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46" w:beforeAutospacing="0" w:after="0" w:afterAutospacing="0" w:line="540" w:lineRule="atLeast"/>
        <w:ind w:left="270" w:right="0" w:firstLine="600"/>
        <w:jc w:val="both"/>
      </w:pPr>
      <w:r>
        <w:rPr>
          <w:rFonts w:hint="eastAsia" w:ascii="黑体" w:hAnsi="宋体" w:eastAsia="黑体" w:cs="黑体"/>
          <w:i w:val="0"/>
          <w:iCs w:val="0"/>
          <w:caps w:val="0"/>
          <w:color w:val="333333"/>
          <w:spacing w:val="0"/>
          <w:sz w:val="28"/>
          <w:szCs w:val="28"/>
          <w:shd w:val="clear" w:fill="FFFFFF"/>
        </w:rPr>
        <w:t>四、政府信息公开行政复议、行政诉讼情况</w:t>
      </w:r>
    </w:p>
    <w:tbl>
      <w:tblPr>
        <w:tblStyle w:val="7"/>
        <w:tblW w:w="8520" w:type="dxa"/>
        <w:tblCellSpacing w:w="0" w:type="dxa"/>
        <w:tblInd w:w="15"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82"/>
        <w:gridCol w:w="567"/>
        <w:gridCol w:w="567"/>
        <w:gridCol w:w="567"/>
        <w:gridCol w:w="568"/>
        <w:gridCol w:w="568"/>
        <w:gridCol w:w="568"/>
        <w:gridCol w:w="568"/>
        <w:gridCol w:w="568"/>
        <w:gridCol w:w="568"/>
        <w:gridCol w:w="568"/>
        <w:gridCol w:w="568"/>
        <w:gridCol w:w="568"/>
        <w:gridCol w:w="568"/>
        <w:gridCol w:w="56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2835" w:type="dxa"/>
            <w:gridSpan w:val="5"/>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行政复议</w:t>
            </w:r>
          </w:p>
        </w:tc>
        <w:tc>
          <w:tcPr>
            <w:tcW w:w="5685" w:type="dxa"/>
            <w:gridSpan w:val="10"/>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行政诉讼</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57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维持</w:t>
            </w:r>
          </w:p>
        </w:tc>
        <w:tc>
          <w:tcPr>
            <w:tcW w:w="57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纠正</w:t>
            </w:r>
          </w:p>
        </w:tc>
        <w:tc>
          <w:tcPr>
            <w:tcW w:w="570" w:type="dxa"/>
            <w:vMerge w:val="restar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结果</w:t>
            </w:r>
          </w:p>
        </w:tc>
        <w:tc>
          <w:tcPr>
            <w:tcW w:w="570" w:type="dxa"/>
            <w:vMerge w:val="restar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尚未</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审结</w:t>
            </w:r>
          </w:p>
        </w:tc>
        <w:tc>
          <w:tcPr>
            <w:tcW w:w="570" w:type="dxa"/>
            <w:vMerge w:val="restar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总计</w:t>
            </w:r>
          </w:p>
        </w:tc>
        <w:tc>
          <w:tcPr>
            <w:tcW w:w="2835" w:type="dxa"/>
            <w:gridSpan w:val="5"/>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未经复议直接起诉</w:t>
            </w:r>
          </w:p>
        </w:tc>
        <w:tc>
          <w:tcPr>
            <w:tcW w:w="2835" w:type="dxa"/>
            <w:gridSpan w:val="5"/>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复议后起诉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870" w:hRule="atLeast"/>
          <w:tblCellSpacing w:w="0" w:type="dxa"/>
        </w:trPr>
        <w:tc>
          <w:tcPr>
            <w:tcW w:w="57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57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570" w:type="dxa"/>
            <w:vMerge w:val="continue"/>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570" w:type="dxa"/>
            <w:vMerge w:val="continue"/>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570" w:type="dxa"/>
            <w:vMerge w:val="continue"/>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维持</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纠正</w:t>
            </w:r>
          </w:p>
        </w:tc>
        <w:tc>
          <w:tcPr>
            <w:tcW w:w="57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结果</w:t>
            </w:r>
          </w:p>
        </w:tc>
        <w:tc>
          <w:tcPr>
            <w:tcW w:w="57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尚未</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审结</w:t>
            </w:r>
          </w:p>
        </w:tc>
        <w:tc>
          <w:tcPr>
            <w:tcW w:w="57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总计</w:t>
            </w:r>
          </w:p>
        </w:tc>
        <w:tc>
          <w:tcPr>
            <w:tcW w:w="57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维持</w:t>
            </w:r>
          </w:p>
        </w:tc>
        <w:tc>
          <w:tcPr>
            <w:tcW w:w="57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纠正</w:t>
            </w:r>
          </w:p>
        </w:tc>
        <w:tc>
          <w:tcPr>
            <w:tcW w:w="57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结果</w:t>
            </w:r>
          </w:p>
        </w:tc>
        <w:tc>
          <w:tcPr>
            <w:tcW w:w="57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尚未</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审结</w:t>
            </w:r>
          </w:p>
        </w:tc>
        <w:tc>
          <w:tcPr>
            <w:tcW w:w="57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总计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825" w:hRule="atLeast"/>
          <w:tblCellSpacing w:w="0" w:type="dxa"/>
        </w:trPr>
        <w:tc>
          <w:tcPr>
            <w:tcW w:w="5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pacing w:val="0"/>
                <w:sz w:val="15"/>
                <w:szCs w:val="15"/>
                <w:shd w:val="clear" w:fill="FFFFFF"/>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firstLine="6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五、存在的主要问题及改进情况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firstLine="6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一年来，我乡按照上级安排部署较好地完成了政府信息公开的各项工作，但离上级要求和群众期盼仍有一定差距，具体体现在：一是有些信息公开不够及时。二是宣传仍显不足。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firstLine="6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下一步，我们将进一步改进工作方法：一是加大政务公开的宣传和培训力度，二是继续充实公开内容。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firstLine="6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六、其他需要报告的事项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272" w:right="0" w:firstLine="6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我乡严格按照国务院办公厅《政府信息公开信息处理费管理办法》（国办函[2020]109号）执行，信息处理费按照超额累进方式计算收费金额，采取按件计收或按量计收方式，2021年我乡信息处理费收费情况为零。</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0Mzc4YzljNzdmOTgxOWJjNmE2YTI1NWIzYjIwZWEifQ=="/>
  </w:docVars>
  <w:rsids>
    <w:rsidRoot w:val="54473247"/>
    <w:rsid w:val="03842309"/>
    <w:rsid w:val="06957529"/>
    <w:rsid w:val="17D22469"/>
    <w:rsid w:val="24663A9D"/>
    <w:rsid w:val="24E01BD0"/>
    <w:rsid w:val="44DD35A0"/>
    <w:rsid w:val="45B376C9"/>
    <w:rsid w:val="53114E42"/>
    <w:rsid w:val="54473247"/>
    <w:rsid w:val="572E0509"/>
    <w:rsid w:val="5C083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3" w:firstLineChars="200"/>
      <w:jc w:val="left"/>
    </w:pPr>
    <w:rPr>
      <w:rFonts w:ascii="Calibri" w:hAnsi="Calibri"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rFonts w:eastAsia="方正小标宋简体"/>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rPr>
  </w:style>
  <w:style w:type="paragraph" w:styleId="5">
    <w:name w:val="heading 3"/>
    <w:basedOn w:val="1"/>
    <w:next w:val="1"/>
    <w:link w:val="10"/>
    <w:semiHidden/>
    <w:unhideWhenUsed/>
    <w:qFormat/>
    <w:uiPriority w:val="0"/>
    <w:pPr>
      <w:keepNext/>
      <w:keepLines/>
      <w:spacing w:before="260" w:beforeLines="0" w:beforeAutospacing="0" w:after="260" w:afterLines="0" w:afterAutospacing="0" w:line="413" w:lineRule="auto"/>
      <w:outlineLvl w:val="2"/>
    </w:pPr>
    <w:rPr>
      <w:rFonts w:eastAsia="楷体_GB2312"/>
      <w:b/>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Hyperlink"/>
    <w:basedOn w:val="8"/>
    <w:uiPriority w:val="0"/>
    <w:rPr>
      <w:color w:val="0000FF"/>
      <w:u w:val="single"/>
    </w:rPr>
  </w:style>
  <w:style w:type="character" w:customStyle="1" w:styleId="10">
    <w:name w:val="标题 3 Char"/>
    <w:link w:val="5"/>
    <w:qFormat/>
    <w:uiPriority w:val="0"/>
    <w:rPr>
      <w:rFonts w:eastAsia="楷体_GB2312"/>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2281</Words>
  <Characters>2405</Characters>
  <Lines>0</Lines>
  <Paragraphs>0</Paragraphs>
  <TotalTime>10</TotalTime>
  <ScaleCrop>false</ScaleCrop>
  <LinksUpToDate>false</LinksUpToDate>
  <CharactersWithSpaces>2405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2022-02-08T07:50:00Z</dcterms:created>
  <dc:creator>。。。</dc:creator>
  <cp:lastModifiedBy>梓海</cp:lastModifiedBy>
  <dcterms:modified xsi:type="dcterms:W3CDTF">2022-12-21T12:06:53Z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4E8279947D894C32A748BFAEBAB766D5</vt:lpwstr>
  </property>
</Properties>
</file>