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石江乡2020年政府信息公开工作年度报告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55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55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20年，我乡不断健全政府信息公开工作机制，明确责任、加强领导、抓好监督，平稳有序地推进了政府信息的公开工作。按照“主动公开、及时公开、定期公开”的要求，对所有应公开的规范性文件、统计数据，及时在网站上予以发布，政府信息公开工作得到了有效的贯彻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（一）主动公开情况。2020年全乡主动公开政府信息53条。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主要类别为：信息公开年度报告1次、财政信息1次、工作动态48次、公开指南1次、规划计划1次、机构概况1次。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。我乡高度重视依申请公开工作，坚持依法规范办理，切实保障公众知情权，不断增强人民群众获得感和幸福感。本年度，我乡未收到政府信息公开申请，没有因政府信息公开被申请行政复议或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55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（三）政府信息管理。不断建立健全政府信息公开制度，进一步完善政务信息常态化管理机制，并不断加强重要政务信息的管理。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555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（四）公开平台建设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shd w:val="clear" w:fill="FFFFFF"/>
        </w:rPr>
        <w:t>石江乡人民政府信息公开平台主要有两种类型。一是在乡政府大院内设有公开栏，专门为公众提供政府机关主动公开的各类政府信息。二是利用石江乡人民政府信息公开平台和便民服务大厅集中公开，我乡信息平台由专人负责网站后台的正常运行和管理，明确管理人员职责，确保网站安全和正常运行；在便民服务大厅中，采取墙上悬挂、摆放展板、发放传单的形式，向前来办事的群众进行最新政策的主动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shd w:val="clear" w:fill="FFFFFF"/>
        </w:rPr>
        <w:t>建章立制，规范政府信息公开。2020年，我乡高度重视政府信息公开和政务公开工作，健全石江乡人民政府信息主动公开、依申请公开、责任追究、公开评议、信息管理动态调整等政务公开工作制度。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shd w:val="clear" w:fill="FFFFFF"/>
        </w:rPr>
        <w:t>及时编制更新信息公开指南和信息公开目录。2020年我乡按照县委、县政府有关文件的要求，结合自身实际，不断完善“信息公开指南、依申请公开、政府文件、机构设置、财政资金、应急管理、重点领域、公共资源交易”等栏目，不断更新石江乡人民政府信息公开目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  <w:shd w:val="clear" w:fill="FFFFFF"/>
        </w:rPr>
        <w:t>（五）监督保障。及时调整充实我乡政府信息公开工作组织机构，明确政府信息公开工作的分管领导、工作机构及具体负责人，压实责任，强化保障，进一步提升政务公开工作标准化规范化水平。同时，强化监督检查工作，实行定期检查与不定期检查相结合，鼓励干部、群众积极参与监督，积极反映公开过程中存在的突出问题，使公开工作更加扎实、有序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55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pacing w:val="0"/>
          <w:sz w:val="32"/>
          <w:szCs w:val="32"/>
          <w:bdr w:val="none" w:color="auto" w:sz="0" w:space="0"/>
          <w:shd w:val="clear" w:fill="FFFFFF"/>
        </w:rPr>
        <w:t>2020年我乡在县政务公开工作考核中取得了良好成绩，接受各单位和群众的社会监督、社会评议，社会群众对我乡信息公开评议结果较好。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555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pacing w:val="0"/>
          <w:sz w:val="32"/>
          <w:szCs w:val="32"/>
          <w:bdr w:val="none" w:color="auto" w:sz="0" w:space="0"/>
          <w:shd w:val="clear" w:fill="FFFFFF"/>
        </w:rPr>
        <w:t>2020年我乡未发生政务公开责任追究情况。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4"/>
        <w:gridCol w:w="1814"/>
        <w:gridCol w:w="2129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本年新公开数量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第二十六条第（六）项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采购总金额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93650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 w:firstLineChars="200"/>
      </w:pPr>
      <w:r>
        <w:rPr>
          <w:rFonts w:hint="eastAsia" w:ascii="黑体" w:hAnsi="宋体" w:eastAsia="黑体" w:cs="黑体"/>
          <w:sz w:val="28"/>
          <w:szCs w:val="28"/>
        </w:rPr>
        <w:t>三、收到和处理政府信息公开申请情况</w:t>
      </w:r>
    </w:p>
    <w:tbl>
      <w:tblPr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750"/>
        <w:gridCol w:w="2687"/>
        <w:gridCol w:w="897"/>
        <w:gridCol w:w="599"/>
        <w:gridCol w:w="778"/>
        <w:gridCol w:w="778"/>
        <w:gridCol w:w="778"/>
        <w:gridCol w:w="778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黑体" w:hAnsi="宋体" w:eastAsia="黑体" w:cs="黑体"/>
          <w:sz w:val="28"/>
          <w:szCs w:val="28"/>
        </w:rPr>
        <w:t>四、政府信息公开行政复议、行政诉讼情况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70" w:firstLineChars="200"/>
      </w:pPr>
      <w:r>
        <w:rPr>
          <w:rFonts w:hint="eastAsia" w:ascii="黑体" w:hAnsi="宋体" w:eastAsia="黑体" w:cs="黑体"/>
          <w:sz w:val="28"/>
          <w:szCs w:val="28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1.存在的问题：一是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政府信息公开力度不强，公开时效性、公开内容质量有待加强；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政务公开工作队伍换动频繁，建设有待加强；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群众对乡镇政府信息公开平台知晓率不高，参与度低。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ascii="??_gb2312" w:hAnsi="??_gb2312" w:eastAsia="??_gb2312" w:cs="??_gb2312"/>
          <w:color w:val="333333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2.改进措施：一是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加强政府信息公开力度，根据《丰城市乡镇（街道）信息公开标准目录》，突出工作重点和群众关注热点，做到应公开尽公开，充实信息公开内容，切实发挥好信息公开平台的桥梁作用；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进一步完善工作机制，加强工作队伍建设，强化业务培训，明确专人负责政府信息公开的组织协调、维护更新等工作；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7"/>
          <w:szCs w:val="27"/>
          <w:bdr w:val="none" w:color="auto" w:sz="0" w:space="0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  <w:bdr w:val="none" w:color="auto" w:sz="0" w:space="0"/>
          <w:shd w:val="clear" w:fill="FFFFFF"/>
        </w:rPr>
        <w:t>加大宣传力度，拓宽政府信息公开渠道，提升群众知晓率和参与度</w:t>
      </w:r>
      <w:r>
        <w:rPr>
          <w:rFonts w:ascii="??_gb2312" w:hAnsi="??_gb2312" w:eastAsia="??_gb2312" w:cs="??_gb2312"/>
          <w:color w:val="333333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1444" w:firstLineChars="507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2529C"/>
    <w:rsid w:val="130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2021-08-09T08:37:00Z</dcterms:created>
  <dc:creator>于无声处竟有惊雷</dc:creator>
  <cp:lastModifiedBy>于无声处竟有惊雷</cp:lastModifiedBy>
  <dcterms:modified xsi:type="dcterms:W3CDTF">2021-08-09T08:46:58Z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00608B20B966488696F1280E541F0600</vt:lpwstr>
  </property>
</Properties>
</file>