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丰城市袁渡镇人民政府202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/>
          <w:color w:val="auto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丰城市袁渡镇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党政办公室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结合有关统计数据编制。本年度报告中所列数据的统计期限自2022年1月1日起至2022年12月31日止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通过丰城市人民政府门户网站中“政府信息公开年报”栏目（网址:http://www.jxfc.gov.cn/fcsrmzf/ydz/bmxxgk.shtml）等平台向社会主动公开，全文包括总体情况、主动公开政府信息情况、收到和处理政府信息公开申请情况、政府信息公开行政复议行政诉讼情况、存在的主要问题及改进情况、其他需要报告的事项。本年度报告的电子版可以从丰城市人民政府门户网站中“政府信息公开年报”栏目（网址:http://www.jxfc.gov.cn/fcsrmzf/ydz/bmxxgk.shtml）下载。如对本报告有任何疑问，请请与丰城市袁渡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党政办公室联系（地址：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江西省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丰城市袁渡镇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聚贤路1号袁渡镇人民政府三楼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，电话：0795—6482003）。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为全面推进政务公开标准化、规范化建设，切实提升政务公开水平，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2022年袁渡镇紧紧围绕市委、市政府中心工作及社会群众关注关切，着力提升政府信息公开质量，推进拓宽政府信息公开渠道，不断增强政府信息公开实效。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丰城市人民政府网站为载体，进行与袁渡镇相关的政府信息公开。我镇专栏主要更新公开指南、法定主动公开内容和政府信息公开年报三大块内容，其中，法定主动公开内容分设工作动态、机构概况、法规文件、规划计划、人事信息、财政信息共计6项子栏目。数据的统计期限自2022年1月1日起至2022年12月31日止，全年累计主动公开政府信息355条，其中公开指南1条，工作动态343条，机构概况1条，法规文件3条，规划计划1条，人事信息3条，财政信息3条，政府信息公开年度报告1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丰城市袁渡镇人民政府2022年未收到信息公开申请件。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一是健全工作机制。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按照“谁审查、谁负责”原则，严格落实“三级”审核制度，明确各环节工作职责和责任人员。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二是规范工作程序。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严格采集、审核、发布程序，做好信息公开前的保密审查工作，做好原创性信息的编制和加工，保证所提供的信息内容合法、完整、准确、及时。三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是加强交流互动。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袁渡镇严格把控政府信息的及时性、有效性、精准性，确保政府信息公开工作稳健有序推进。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袁渡镇对政府信息公开平台建设两手抓、两手硬。线上以丰城市人民政府网站为载体开展政府信息公开工作，线下依托便民服务大厅建立了政府公开体验专区，政府公开体验专区集中提供政府信息查询、信息公开申请、办事咨询答复等服务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做到常规性工作定期公开，临时性工作随时公开，固定性工作长期公开，为公众获取相关政府信息提供便捷渠道。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1.加强工作考核。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2022年，袁渡镇制订了政务公开工作要点,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明确了职责分工，统筹推进工作任务，安排专人具体负责政务公开发布，加强政务公开工作考核机制，同时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将政府信息公开工作纳入年度培训计划，我镇全年共组织培训4次。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2.建立健全社会评议。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袁渡镇持续加大政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务公开工作力度，确保工作落实到位，提高工作实效。2022年我镇在市政务公开工作考核中取得了良好成绩，设立意见箱和公布联系电话，接受各单位和群众的社会监督、社会评议，社会群众对我镇信息公开评议结果较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3.责任追究结果方面。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2022年我镇未发生政务公开责任追究情况。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二、主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动公开政府信息情况</w:t>
      </w: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一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规章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五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</w:t>
            </w: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八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本年收费金额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（一）存在问题。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袁渡镇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较好履行了政府信息公开职责，但还存在一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些问题和不足：一是信息公开的内容有待进一步提升；二是政府信息公开的内容不够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丰富；三是政府信息公开发布量还有待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提升。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textAlignment w:val="auto"/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改进情况。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是完善工作机制。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加强《政府信息公开条例》的学习，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将政府信息公开工作和日常业务工作紧密结合，认真界定是否公开及公开范围，让依法应公开的信息及时公开。 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是加强信息平台建设。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进一步完善乡镇网站自身建设，加强政府信息内容建设工作，以适应新形势下政府信息公开要求，及时发布并更新政务信息，确保政务信息的完整性和时效性。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是加强队伍建设。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通过参加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和开展业务培训的方式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，加强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政务公开人员的综合素质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，提高工作能力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水平。 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信息处理费收费情况为零。</w:t>
      </w:r>
    </w:p>
    <w:p>
      <w:pPr>
        <w:numPr>
          <w:ilvl w:val="0"/>
          <w:numId w:val="0"/>
        </w:numPr>
        <w:ind w:leftChars="0"/>
        <w:rPr>
          <w:rStyle w:val="7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ZDcxNDExNzI5YzllOTZmODA3NDNmZjJiZjhlNWIifQ=="/>
  </w:docVars>
  <w:rsids>
    <w:rsidRoot w:val="1AD031C7"/>
    <w:rsid w:val="002B247F"/>
    <w:rsid w:val="03661A20"/>
    <w:rsid w:val="09C00CA5"/>
    <w:rsid w:val="0E216841"/>
    <w:rsid w:val="137E5759"/>
    <w:rsid w:val="1AD031C7"/>
    <w:rsid w:val="1F446C62"/>
    <w:rsid w:val="30474804"/>
    <w:rsid w:val="32067718"/>
    <w:rsid w:val="3DF21827"/>
    <w:rsid w:val="40CF23D7"/>
    <w:rsid w:val="47046B53"/>
    <w:rsid w:val="47D46525"/>
    <w:rsid w:val="481E59F2"/>
    <w:rsid w:val="4D086114"/>
    <w:rsid w:val="5C6E089F"/>
    <w:rsid w:val="63CC234F"/>
    <w:rsid w:val="64D4770D"/>
    <w:rsid w:val="74890514"/>
    <w:rsid w:val="77ED12B7"/>
    <w:rsid w:val="7B9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2780</Words>
  <Characters>2964</Characters>
  <Lines>0</Lines>
  <Paragraphs>0</Paragraphs>
  <TotalTime>3</TotalTime>
  <ScaleCrop>false</ScaleCrop>
  <LinksUpToDate>false</LinksUpToDate>
  <CharactersWithSpaces>2965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2023-01-07T08:48:00Z</dcterms:created>
  <dc:creator>严俊奇</dc:creator>
  <cp:lastModifiedBy>夏、小沫</cp:lastModifiedBy>
  <dcterms:modified xsi:type="dcterms:W3CDTF">2024-01-22T07:09:09Z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2EE61565B0ED41E1BBC340AA18AD292F</vt:lpwstr>
  </property>
</Properties>
</file>