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i w:val="0"/>
          <w:iCs w:val="0"/>
          <w:caps w:val="0"/>
          <w:color w:val="000000" w:themeColor="text1"/>
          <w:spacing w:val="0"/>
          <w:sz w:val="36"/>
          <w:szCs w:val="36"/>
          <w14:textFill>
            <w14:solidFill>
              <w14:schemeClr w14:val="tx1"/>
            </w14:solidFill>
          </w14:textFill>
        </w:rPr>
      </w:pPr>
      <w:bookmarkStart w:id="0" w:name="_GoBack"/>
      <w:r>
        <w:rPr>
          <w:rFonts w:hint="eastAsia" w:ascii="黑体" w:hAnsi="黑体" w:eastAsia="黑体" w:cs="黑体"/>
          <w:i w:val="0"/>
          <w:iCs w:val="0"/>
          <w:caps w:val="0"/>
          <w:color w:val="000000" w:themeColor="text1"/>
          <w:spacing w:val="0"/>
          <w:sz w:val="36"/>
          <w:szCs w:val="36"/>
          <w:shd w:val="clear" w:fill="FFFFFF"/>
          <w:lang w:val="en-US" w:eastAsia="zh-CN"/>
          <w14:textFill>
            <w14:solidFill>
              <w14:schemeClr w14:val="tx1"/>
            </w14:solidFill>
          </w14:textFill>
        </w:rPr>
        <w:t>曲江镇人民政府2022年</w:t>
      </w:r>
      <w:r>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default"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曲江镇人民政府编制，本年度报告中所列数据统计期限自2022年1月1日至2022年12月31日止，并通过丰城市人民政府门户网站中“政府信息公开年报”栏目（网址:</w:t>
      </w:r>
      <w:r>
        <w:rPr>
          <w:rFonts w:hint="eastAsia" w:ascii="仿宋_GB2312" w:hAnsi="仿宋_GB2312" w:eastAsia="仿宋_GB2312" w:cs="仿宋_GB2312"/>
          <w:i w:val="0"/>
          <w:iCs w:val="0"/>
          <w:caps w:val="0"/>
          <w:color w:val="333333"/>
          <w:spacing w:val="0"/>
          <w:sz w:val="31"/>
          <w:szCs w:val="31"/>
          <w:shd w:val="clear" w:fill="FFFFFF"/>
        </w:rPr>
        <w:t>http://www.jxfc.gov.cn</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）等平台向社会主动公开，如对本年报有疑问，请与曲江镇人民政府联系（办公地址:丰城市曲江镇府前路曲江镇办公大楼3楼301室，电话：0795-6622018）。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一、总体情况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2" w:firstLineChars="200"/>
        <w:jc w:val="both"/>
        <w:textAlignment w:val="auto"/>
        <w:outlineLvl w:val="9"/>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 w:hAnsi="仿宋" w:eastAsia="仿宋" w:cs="仿宋"/>
          <w:b/>
          <w:bCs/>
          <w:i w:val="0"/>
          <w:iCs w:val="0"/>
          <w:caps w:val="0"/>
          <w:color w:val="000000" w:themeColor="text1"/>
          <w:spacing w:val="0"/>
          <w:kern w:val="0"/>
          <w:sz w:val="30"/>
          <w:szCs w:val="30"/>
          <w:shd w:val="clear" w:fill="FFFFFF"/>
          <w:lang w:val="en-US" w:eastAsia="zh-CN" w:bidi="ar-SA"/>
          <w14:textFill>
            <w14:solidFill>
              <w14:schemeClr w14:val="tx1"/>
            </w14:solidFill>
          </w14:textFill>
        </w:rPr>
        <w:t>1.主动公开情况：</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2022年我镇依照丰城市委、市政府统一部署，进一步贯彻落实《中华人民共和国政府信息公开条例》，坚持以公开为常态、不公开为例外原则，推进决策公开、执行公开、管理公开、服务公开、结果公开，积极推进和开展政府信息公开工作，依法保障公民获取政府信息，提高政府工作透明度，扎实推进政府信息公开工作。2022年我镇通过政府门户网站公开政府信息共165条：公开指南1条；工作动态154条；机构概况1条；法规文件2条；规划计划1条；人事信息2条；财政信息3条；政府公开信息年报1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 xml:space="preserve">    </w:t>
      </w:r>
      <w:r>
        <w:rPr>
          <w:rFonts w:hint="eastAsia" w:ascii="仿宋" w:hAnsi="仿宋" w:eastAsia="仿宋" w:cs="仿宋"/>
          <w:b/>
          <w:bCs/>
          <w:i w:val="0"/>
          <w:iCs w:val="0"/>
          <w:caps w:val="0"/>
          <w:color w:val="000000" w:themeColor="text1"/>
          <w:spacing w:val="0"/>
          <w:kern w:val="0"/>
          <w:sz w:val="30"/>
          <w:szCs w:val="30"/>
          <w:shd w:val="clear" w:fill="FFFFFF"/>
          <w:lang w:val="en-US" w:eastAsia="zh-CN" w:bidi="ar-SA"/>
          <w14:textFill>
            <w14:solidFill>
              <w14:schemeClr w14:val="tx1"/>
            </w14:solidFill>
          </w14:textFill>
        </w:rPr>
        <w:t>2.依申请公开情况：</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2022年我镇已公开的信息均属于主动公开类信息，暂无依申请公开的信息。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atLeast"/>
        <w:ind w:left="0" w:right="0" w:firstLine="0"/>
        <w:jc w:val="left"/>
        <w:textAlignment w:val="auto"/>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 xml:space="preserve">    </w:t>
      </w:r>
      <w:r>
        <w:rPr>
          <w:rFonts w:hint="eastAsia" w:ascii="仿宋" w:hAnsi="仿宋" w:eastAsia="仿宋" w:cs="仿宋"/>
          <w:b/>
          <w:bCs/>
          <w:i w:val="0"/>
          <w:iCs w:val="0"/>
          <w:caps w:val="0"/>
          <w:color w:val="000000" w:themeColor="text1"/>
          <w:spacing w:val="0"/>
          <w:kern w:val="0"/>
          <w:sz w:val="30"/>
          <w:szCs w:val="30"/>
          <w:shd w:val="clear" w:fill="FFFFFF"/>
          <w:lang w:val="en-US" w:eastAsia="zh-CN" w:bidi="ar-SA"/>
          <w14:textFill>
            <w14:solidFill>
              <w14:schemeClr w14:val="tx1"/>
            </w14:solidFill>
          </w14:textFill>
        </w:rPr>
        <w:t>3.政府信息管理情况：</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2022年度曲江镇认真贯彻落实上级政府信息公开相关文件精神，健全政府信息发布、审查、监督考核、规范性文件政策发布等制度。动态调整信息公开栏目责任主体，及时修订完善政府信息公开指南。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 xml:space="preserve">    </w:t>
      </w:r>
      <w:r>
        <w:rPr>
          <w:rFonts w:hint="eastAsia" w:ascii="仿宋" w:hAnsi="仿宋" w:eastAsia="仿宋" w:cs="仿宋"/>
          <w:b/>
          <w:bCs/>
          <w:i w:val="0"/>
          <w:iCs w:val="0"/>
          <w:caps w:val="0"/>
          <w:color w:val="000000" w:themeColor="text1"/>
          <w:spacing w:val="0"/>
          <w:kern w:val="0"/>
          <w:sz w:val="30"/>
          <w:szCs w:val="30"/>
          <w:shd w:val="clear" w:fill="FFFFFF"/>
          <w:lang w:val="en-US" w:eastAsia="zh-CN" w:bidi="ar-SA"/>
          <w14:textFill>
            <w14:solidFill>
              <w14:schemeClr w14:val="tx1"/>
            </w14:solidFill>
          </w14:textFill>
        </w:rPr>
        <w:t>4.政府信息公开平台建设情况：</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2022年我镇按照上级标准，统筹推进栏目设置，确保信息发布及时，内容规范完整。严格按照时间节点重点做好各项政府信息公开发布，真正的做到主动、及时、全面、真实地公开内容，公开深度到位，公开程序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 w:hAnsi="仿宋" w:eastAsia="仿宋" w:cs="仿宋"/>
          <w:b/>
          <w:bCs/>
          <w:i w:val="0"/>
          <w:iCs w:val="0"/>
          <w:caps w:val="0"/>
          <w:color w:val="000000" w:themeColor="text1"/>
          <w:spacing w:val="0"/>
          <w:kern w:val="0"/>
          <w:sz w:val="30"/>
          <w:szCs w:val="30"/>
          <w:shd w:val="clear" w:fill="FFFFFF"/>
          <w:lang w:val="en-US" w:eastAsia="zh-CN" w:bidi="ar-SA"/>
          <w14:textFill>
            <w14:solidFill>
              <w14:schemeClr w14:val="tx1"/>
            </w14:solidFill>
          </w14:textFill>
        </w:rPr>
        <w:t>5.监督保障情况：</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一是人员机构设置方面。抽调精锐专门负责政府信息公开相关业务，全力保障政府信息公开的及时性、安全性。二是社会评议方面。</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按照《丰城市政务公开社会评议制度》具体要求，及时将各类政务信息及时公示，务求政务信息公开及时、有效。</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三是责任追究结果方面，我镇2022年未发生政务公开被追究责任的情况。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2</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Fonts w:hint="eastAsia" w:ascii="仿宋_GB2312" w:hAnsi="仿宋_GB2312" w:eastAsia="仿宋_GB2312" w:cs="仿宋_GB2312"/>
          <w:b/>
          <w:bCs/>
          <w:kern w:val="0"/>
          <w:sz w:val="28"/>
          <w:szCs w:val="28"/>
          <w:lang w:val="en-US" w:eastAsia="zh-CN" w:bidi="ar"/>
        </w:rPr>
        <w:t>1、存在的问题：</w:t>
      </w:r>
      <w:r>
        <w:rPr>
          <w:rFonts w:hint="eastAsia" w:ascii="仿宋_GB2312" w:hAnsi="仿宋_GB2312" w:eastAsia="仿宋_GB2312" w:cs="仿宋_GB2312"/>
          <w:sz w:val="28"/>
          <w:szCs w:val="28"/>
          <w:lang w:val="en-US" w:eastAsia="zh-CN"/>
        </w:rPr>
        <w:t>一是政府信息公开内容还比较单一，主要是围绕政府日常工作展开，对群众关注的焦点内容公开的不够多；二是公开意识有待增强。工作主动性有待进一步加强，群众参与的积极性有待提高。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562"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0"/>
          <w:sz w:val="28"/>
          <w:szCs w:val="28"/>
          <w:lang w:val="en-US" w:eastAsia="zh-CN" w:bidi="ar"/>
        </w:rPr>
        <w:t>2、改进情况：</w:t>
      </w:r>
      <w:r>
        <w:rPr>
          <w:rFonts w:hint="eastAsia" w:ascii="仿宋_GB2312" w:hAnsi="仿宋_GB2312" w:eastAsia="仿宋_GB2312" w:cs="仿宋_GB2312"/>
          <w:kern w:val="2"/>
          <w:sz w:val="28"/>
          <w:szCs w:val="28"/>
          <w:lang w:val="en-US" w:eastAsia="zh-CN" w:bidi="ar-SA"/>
        </w:rPr>
        <w:t>一是建立健全信息公开机制。不断加强对信息公开相关文件的宣传和学习，认真贯彻落实国家、省、宜春市有关文件精神，按照丰城市委、市政府统一部署和安排，认真梳理我镇现有的信息公开相关制度，不断强化政府信息公开工作，加强组织领导，健全信息公开工作机制，在把握好信息公开尺度的同时丰富公开信息内容。二是加强公众参与，及时回应社会关切。加强信息公开范围、格式、内容、规范、流程的学习和把握，认真梳理审计工作中与民生相关的内容，整理审计与民生专题，丰富信息公开方式方法，积极开展民意征集、意见咨询、情况反映等信息公开事项，充分调动公众参与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560"/>
        <w:jc w:val="both"/>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560"/>
        <w:jc w:val="both"/>
        <w:rPr>
          <w:rStyle w:val="6"/>
          <w:rFonts w:hint="eastAsia"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pPr>
      <w:r>
        <w:rPr>
          <w:rFonts w:hint="eastAsia" w:ascii="仿宋_GB2312" w:hAnsi="仿宋_GB2312" w:eastAsia="仿宋_GB2312" w:cs="仿宋_GB2312"/>
          <w:kern w:val="2"/>
          <w:sz w:val="28"/>
          <w:szCs w:val="28"/>
          <w:lang w:val="en-US" w:eastAsia="zh-CN" w:bidi="ar-SA"/>
        </w:rPr>
        <w:t>我镇严格按照国务院办公厅《政府信息公开信息处理费管理办法》（国办函〔2020〕109号）执行，信息处理费按照超额累进方式计算收费金额，采取按件计收或按量计收方式，2022年我镇信息处理费收费情况为零。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jc w:val="right"/>
        <w:textAlignment w:val="auto"/>
        <w:rPr>
          <w:rStyle w:val="6"/>
          <w:rFonts w:hint="eastAsia"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pPr>
      <w:r>
        <w:rPr>
          <w:rStyle w:val="6"/>
          <w:rFonts w:hint="eastAsia"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t>曲江镇人民政府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jc w:val="right"/>
        <w:textAlignment w:val="auto"/>
        <w:rPr>
          <w:rStyle w:val="6"/>
          <w:rFonts w:hint="default"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pPr>
      <w:r>
        <w:rPr>
          <w:rStyle w:val="6"/>
          <w:rFonts w:hint="eastAsia"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t>2023年1月1日</w:t>
      </w:r>
    </w:p>
    <w:bookmarkEnd w:id="0"/>
    <w:p>
      <w:pPr>
        <w:keepNext w:val="0"/>
        <w:keepLines w:val="0"/>
        <w:pageBreakBefore w:val="0"/>
        <w:kinsoku/>
        <w:wordWrap/>
        <w:overflowPunct/>
        <w:topLinePunct w:val="0"/>
        <w:autoSpaceDE/>
        <w:autoSpaceDN/>
        <w:bidi w:val="0"/>
        <w:adjustRightInd/>
        <w:snapToGrid/>
        <w:spacing w:line="600" w:lineRule="exact"/>
        <w:textAlignment w:val="auto"/>
        <w:rPr>
          <w:b w:val="0"/>
          <w:bCs/>
          <w:color w:val="000000" w:themeColor="text1"/>
          <w:sz w:val="28"/>
          <w:szCs w:val="28"/>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1NjJiOTMxN2M0NDEyZDAwYTg2Nzk5YzhmMDY0OTgifQ=="/>
  </w:docVars>
  <w:rsids>
    <w:rsidRoot w:val="00000000"/>
    <w:rsid w:val="078B2D53"/>
    <w:rsid w:val="08DA2D97"/>
    <w:rsid w:val="0F6D0B90"/>
    <w:rsid w:val="1CA91C8C"/>
    <w:rsid w:val="213409FD"/>
    <w:rsid w:val="29F05F05"/>
    <w:rsid w:val="2FC816F9"/>
    <w:rsid w:val="3C940477"/>
    <w:rsid w:val="44A2004D"/>
    <w:rsid w:val="4E787A3E"/>
    <w:rsid w:val="52972904"/>
    <w:rsid w:val="5B4C0672"/>
    <w:rsid w:val="67AC2588"/>
    <w:rsid w:val="685B1AE5"/>
    <w:rsid w:val="77EE10B6"/>
    <w:rsid w:val="78A12DBE"/>
    <w:rsid w:val="7A4E3B5B"/>
    <w:rsid w:val="7FEE3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2282</Words>
  <Characters>2395</Characters>
  <Lines>0</Lines>
  <Paragraphs>0</Paragraphs>
  <TotalTime>3</TotalTime>
  <ScaleCrop>false</ScaleCrop>
  <LinksUpToDate>false</LinksUpToDate>
  <CharactersWithSpaces>2415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迷途小书童</cp:lastModifiedBy>
  <dcterms:modified xsi:type="dcterms:W3CDTF">2023-01-09T02:32:52Z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0D65A576F9914061BEC094DCFA735CD8</vt:lpwstr>
  </property>
</Properties>
</file>