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丰城市公安局2022年政府信息公开工作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2022年，我局围绕完善政府信息公开制度和规范、深化政府信息公开内容、规范政府信息公开申请流程、拓展政府信息公开形式等方面，主要开展了以下几方面工作：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主动公开情况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2022年1月1日至2022年12月31日止，我局共公布主要内容有：公开指南、信息公开年度报告、公示与意见征集、回应关切、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行政执法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、领导信息、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出入境管理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、财政信息、建议提案办理等，接收到依申请公开政府信息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条,未接收到因政府信息公开引起的行政复议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行政诉讼案件，利用丰城市人民政府网站主动公开政府信息。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全年未受理依申请公开事项。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一是建立工作机制，明确责任分工。我局始终把做好政务信息公开工作列入重要议事日程，及时完善政务公开领导机制和工作机制。参照市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政府信息公开工作机制的组织形式，结合公安工作实际，建立了由市局主要领导为组长、市局分管领导为副组长，市局办公室、指挥中心、政工、纪委督察、法制等部门领导为组员的公安政府信息公开领导小组，负责领导全局的公安政府信息公开工作，研究、协调和解决相关的重大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是加强业务培训，提升工作水平。参加市政府公开办举办的政府信息公开业务专题讲座，拓展知识结构，增强应对与处置复杂情况的能力。加强对本系统政府信息公开工作的学习交流，通过走访调研等多种形式了解情况，帮助解决问题，指导信息公开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政府信息公开平台建设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紧紧围绕公安工作，重点突出社会关注、群众关心的热点民生问题，不断加强公开力度、丰富公开方式、深化公开内容、完善公开制度，有效地保障了社会公众知情权、监督权，公安工作透明度和执法公信力显著提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一是强化监督管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理，严格目标考核。市公安局认真落实政务公开过错责任追究制度，对应公开而没有公开的做到严肃处理。自觉接受人大、政协、监察部门和人民群众的监督。同时，督察部门对市公安局政务公开实施情况适时进行督察，加大对不作为、慢作为、乱作为和影响发展环境、损害群众利益等行为的追究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二是完善政府信息公开社会评议制度，及时更新政务信息，提升了公开质量和实效。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三是责任追究结果方面，我单位2022年未发生政务公开被追究责任的情况。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主动公开政府信息情况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一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规章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五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六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处罚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八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本年收费金额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rightChars="0" w:firstLine="56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三、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当前丰城市公安局政府信息公开工作仍存在不足之处；一是政府信息发布的形式还不够多样化；二是政策解读的形式较为单一；三是在规范管理方面压力较大。下一步，针对政府信息公开工作不断出现的新情况、新问题，市公安局将增加政府信息发布的形式，通过信息公开平台、门户网站、微博、微信、抖音、视频号等多渠道发布信息，全面提升丰城公安政务公开工作水平。同时，在政策解读方面，紧密结合公安业务和重点民生关注点，采取视频、音频、图文图表等群众喜闻乐见的多形式解读方式，为群众、企业了解相关政策提升便利度。压实主体责任，加强对政务新媒体的规范管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我单位严格按照国务院办公厅《政府信息公开信息处理费管理办法》（国办函【2020】109号）执行，信息处理费按照超额累进方式计算收费金额，采取按件计收或按重计收方式，2022年我单位信息处理费收费情况为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丰城市公安局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2023年1月3日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CD0F66-B1FD-4E97-90F7-EF29AAE61E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33D887D-6394-4BA7-A5E7-B4465305C8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B190E4-6680-4DA2-899F-302D4DD8600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6A22E35D-E6F9-4637-9503-87F4FE5ED9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F0E2D95-89AA-46B4-964E-0DFE39DAEC3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942CF"/>
    <w:multiLevelType w:val="singleLevel"/>
    <w:tmpl w:val="D31942C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17A2AE"/>
    <w:multiLevelType w:val="singleLevel"/>
    <w:tmpl w:val="2117A2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ZjczNTI5NTYwM2Y1MzE1NmIyZTM1ZWRkYmE4YzQifQ=="/>
  </w:docVars>
  <w:rsids>
    <w:rsidRoot w:val="387B28B7"/>
    <w:rsid w:val="020531A4"/>
    <w:rsid w:val="023715AF"/>
    <w:rsid w:val="038D16A3"/>
    <w:rsid w:val="067508F8"/>
    <w:rsid w:val="06906408"/>
    <w:rsid w:val="0B5605CC"/>
    <w:rsid w:val="0EA33B28"/>
    <w:rsid w:val="13F51386"/>
    <w:rsid w:val="19BE5CBA"/>
    <w:rsid w:val="1FEF3071"/>
    <w:rsid w:val="21350F58"/>
    <w:rsid w:val="21661111"/>
    <w:rsid w:val="221E01DF"/>
    <w:rsid w:val="237240DB"/>
    <w:rsid w:val="23D36806"/>
    <w:rsid w:val="25C25D6A"/>
    <w:rsid w:val="273A376E"/>
    <w:rsid w:val="29A21154"/>
    <w:rsid w:val="2BF33EE9"/>
    <w:rsid w:val="2F754C15"/>
    <w:rsid w:val="30281C88"/>
    <w:rsid w:val="34E82A2A"/>
    <w:rsid w:val="37FF7772"/>
    <w:rsid w:val="387B28B7"/>
    <w:rsid w:val="3C667DC0"/>
    <w:rsid w:val="3F47306E"/>
    <w:rsid w:val="40251D40"/>
    <w:rsid w:val="405F5B45"/>
    <w:rsid w:val="40C003E6"/>
    <w:rsid w:val="422229DB"/>
    <w:rsid w:val="42DA5063"/>
    <w:rsid w:val="453E5D7D"/>
    <w:rsid w:val="455E1F7C"/>
    <w:rsid w:val="4AB50890"/>
    <w:rsid w:val="4E10402F"/>
    <w:rsid w:val="4E4B1E05"/>
    <w:rsid w:val="4EC065EF"/>
    <w:rsid w:val="50AF18DD"/>
    <w:rsid w:val="53E62929"/>
    <w:rsid w:val="54596730"/>
    <w:rsid w:val="59C208D3"/>
    <w:rsid w:val="5ED510A9"/>
    <w:rsid w:val="61E909C7"/>
    <w:rsid w:val="64986E00"/>
    <w:rsid w:val="6954706E"/>
    <w:rsid w:val="6CCF0E61"/>
    <w:rsid w:val="6D482797"/>
    <w:rsid w:val="6E6C4E5A"/>
    <w:rsid w:val="70A46B2D"/>
    <w:rsid w:val="717C3606"/>
    <w:rsid w:val="71CF3736"/>
    <w:rsid w:val="72587BCF"/>
    <w:rsid w:val="73C44DF0"/>
    <w:rsid w:val="74942A15"/>
    <w:rsid w:val="766537ED"/>
    <w:rsid w:val="77AE0F5E"/>
    <w:rsid w:val="77DB72D8"/>
    <w:rsid w:val="7CF54B90"/>
    <w:rsid w:val="7DB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2173</Words>
  <Characters>2220</Characters>
  <Lines>0</Lines>
  <Paragraphs>0</Paragraphs>
  <TotalTime>3</TotalTime>
  <ScaleCrop>false</ScaleCrop>
  <LinksUpToDate>false</LinksUpToDate>
  <CharactersWithSpaces>2222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2023-01-04T03:33:00Z</dcterms:created>
  <dc:creator>xujun_tomy</dc:creator>
  <cp:lastModifiedBy>林屿安年</cp:lastModifiedBy>
  <cp:lastPrinted>2023-01-09T07:01:00Z</cp:lastPrinted>
  <dcterms:modified xsi:type="dcterms:W3CDTF">2024-04-03T03:47:39Z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EC14E815E2634080B4F87B7E70AD8546</vt:lpwstr>
  </property>
</Properties>
</file>