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jc w:val="center"/>
        <w:rPr>
          <w:rFonts w:hint="eastAsia" w:ascii="黑体" w:hAnsi="黑体" w:eastAsia="黑体" w:cs="黑体"/>
          <w:i w:val="0"/>
          <w:iCs w:val="0"/>
          <w:caps w:val="0"/>
          <w:color w:val="000000" w:themeColor="text1"/>
          <w:spacing w:val="0"/>
          <w:sz w:val="36"/>
          <w:szCs w:val="36"/>
          <w:shd w:val="clear" w:fill="FFFFFF"/>
          <w14:textFill>
            <w14:solidFill>
              <w14:schemeClr w14:val="tx1"/>
            </w14:solidFill>
          </w14:textFill>
        </w:rPr>
      </w:pPr>
      <w:r>
        <w:rPr>
          <w:rFonts w:hint="eastAsia" w:ascii="黑体" w:hAnsi="黑体" w:eastAsia="黑体" w:cs="黑体"/>
          <w:i w:val="0"/>
          <w:iCs w:val="0"/>
          <w:caps w:val="0"/>
          <w:color w:val="000000" w:themeColor="text1"/>
          <w:spacing w:val="0"/>
          <w:sz w:val="36"/>
          <w:szCs w:val="36"/>
          <w:shd w:val="clear" w:fill="FFFFFF"/>
          <w:lang w:val="en-US" w:eastAsia="zh-CN"/>
          <w14:textFill>
            <w14:solidFill>
              <w14:schemeClr w14:val="tx1"/>
            </w14:solidFill>
          </w14:textFill>
        </w:rPr>
        <w:t>丰城市人力资源和社会保障局2021年</w:t>
      </w:r>
      <w:r>
        <w:rPr>
          <w:rFonts w:hint="eastAsia" w:ascii="黑体" w:hAnsi="黑体" w:eastAsia="黑体" w:cs="黑体"/>
          <w:i w:val="0"/>
          <w:iCs w:val="0"/>
          <w:caps w:val="0"/>
          <w:color w:val="000000" w:themeColor="text1"/>
          <w:spacing w:val="0"/>
          <w:sz w:val="36"/>
          <w:szCs w:val="36"/>
          <w:shd w:val="clear" w:fill="FFFFFF"/>
          <w14:textFill>
            <w14:solidFill>
              <w14:schemeClr w14:val="tx1"/>
            </w14:solidFill>
          </w14:textFill>
        </w:rPr>
        <w:t>政府信息公开工作年度报告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default" w:ascii="黑体" w:hAnsi="黑体" w:eastAsia="黑体" w:cs="黑体"/>
          <w:i w:val="0"/>
          <w:iCs w:val="0"/>
          <w:caps w:val="0"/>
          <w:color w:val="000000" w:themeColor="text1"/>
          <w:spacing w:val="0"/>
          <w:sz w:val="36"/>
          <w:szCs w:val="36"/>
          <w:shd w:val="clear" w:fill="FFFFFF"/>
          <w:lang w:val="en-US"/>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本报告根据《中华人民共和国政府信息公开条例》（国务院令711号）《国务院办公厅政府信息与政务公开办公室关于政府信息公开工作年度报告有关事项的通知》（国办公开办函[2019]60号）等相关文件要求，汇总本单位在丰城市政府网站、政府信息公开平台数据，由丰城市人力资源和社会保障局办公室编制，本年度报告中所列数据统计期限自2021年1月1日至2021年12月31日止，并通过丰城市人民政府门户网站中“政府信息公开年报”栏目（网址:部门信息公开目录-丰城市人民政府信息公开 http://www.jxfc.gov.cn/xxgk-show-123607.html）等平台向社会主动公开，如对本年报有疑问，请与丰城市人力资源和社会保障局办公室联系（地址：丰城市新城区龙光中大道339号劳动保障大楼611室，电话：0795－6298581）。</w:t>
      </w:r>
    </w:p>
    <w:p>
      <w:pPr>
        <w:pStyle w:val="2"/>
        <w:shd w:val="clear" w:color="auto" w:fill="FFFFFF"/>
        <w:spacing w:before="0" w:beforeAutospacing="0" w:after="0" w:afterAutospacing="0" w:line="600" w:lineRule="exact"/>
        <w:rPr>
          <w:rFonts w:ascii="黑体" w:hAnsi="黑体" w:eastAsia="黑体" w:cs="黑体"/>
          <w:bCs/>
          <w:color w:val="000000" w:themeColor="text1"/>
          <w:sz w:val="28"/>
          <w:szCs w:val="28"/>
          <w14:textFill>
            <w14:solidFill>
              <w14:schemeClr w14:val="tx1"/>
            </w14:solidFill>
          </w14:textFill>
        </w:rPr>
      </w:pPr>
      <w:r>
        <w:rPr>
          <w:rStyle w:val="6"/>
          <w:rFonts w:hint="eastAsia" w:ascii="微软雅黑" w:hAnsi="微软雅黑" w:eastAsia="微软雅黑" w:cs="微软雅黑"/>
          <w:color w:val="000000" w:themeColor="text1"/>
          <w:sz w:val="22"/>
          <w:szCs w:val="22"/>
          <w:shd w:val="clear" w:color="auto" w:fill="FFFFFF"/>
          <w14:textFill>
            <w14:solidFill>
              <w14:schemeClr w14:val="tx1"/>
            </w14:solidFill>
          </w14:textFill>
        </w:rPr>
        <w:t>　　</w:t>
      </w:r>
      <w:r>
        <w:rPr>
          <w:rStyle w:val="6"/>
          <w:rFonts w:hint="eastAsia" w:ascii="微软雅黑" w:hAnsi="微软雅黑" w:eastAsia="微软雅黑" w:cs="微软雅黑"/>
          <w:color w:val="000000" w:themeColor="text1"/>
          <w:sz w:val="22"/>
          <w:szCs w:val="22"/>
          <w:shd w:val="clear" w:color="auto" w:fill="FFFFFF"/>
          <w:lang w:val="en-US" w:eastAsia="zh-CN"/>
          <w14:textFill>
            <w14:solidFill>
              <w14:schemeClr w14:val="tx1"/>
            </w14:solidFill>
          </w14:textFill>
        </w:rPr>
        <w:t xml:space="preserve">  </w:t>
      </w:r>
      <w:r>
        <w:rPr>
          <w:rStyle w:val="6"/>
          <w:rFonts w:hint="eastAsia" w:ascii="黑体" w:hAnsi="黑体" w:eastAsia="黑体" w:cs="黑体"/>
          <w:b w:val="0"/>
          <w:bCs/>
          <w:color w:val="000000" w:themeColor="text1"/>
          <w:sz w:val="28"/>
          <w:szCs w:val="28"/>
          <w:shd w:val="clear" w:color="auto" w:fill="FFFFFF"/>
          <w14:textFill>
            <w14:solidFill>
              <w14:schemeClr w14:val="tx1"/>
            </w14:solidFill>
          </w14:textFill>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5" w:lineRule="atLeast"/>
        <w:ind w:left="0" w:right="0" w:firstLine="645"/>
        <w:jc w:val="both"/>
      </w:pPr>
      <w:r>
        <w:rPr>
          <w:rFonts w:ascii="仿宋_gb2312" w:hAnsi="仿宋_gb2312" w:eastAsia="仿宋_gb2312" w:cs="仿宋_gb2312"/>
          <w:i w:val="0"/>
          <w:iCs w:val="0"/>
          <w:caps w:val="0"/>
          <w:color w:val="333333"/>
          <w:spacing w:val="0"/>
          <w:sz w:val="31"/>
          <w:szCs w:val="31"/>
          <w:shd w:val="clear" w:fill="FFFFFF"/>
        </w:rPr>
        <w:t>202</w:t>
      </w:r>
      <w:r>
        <w:rPr>
          <w:rFonts w:hint="eastAsia" w:ascii="仿宋_gb2312" w:hAnsi="仿宋_gb2312" w:eastAsia="仿宋_gb2312" w:cs="仿宋_gb2312"/>
          <w:i w:val="0"/>
          <w:iCs w:val="0"/>
          <w:caps w:val="0"/>
          <w:color w:val="333333"/>
          <w:spacing w:val="0"/>
          <w:sz w:val="31"/>
          <w:szCs w:val="31"/>
          <w:shd w:val="clear" w:fill="FFFFFF"/>
          <w:lang w:val="en-US" w:eastAsia="zh-CN"/>
        </w:rPr>
        <w:t>1</w:t>
      </w:r>
      <w:r>
        <w:rPr>
          <w:rFonts w:ascii="仿宋_gb2312" w:hAnsi="仿宋_gb2312" w:eastAsia="仿宋_gb2312" w:cs="仿宋_gb2312"/>
          <w:i w:val="0"/>
          <w:iCs w:val="0"/>
          <w:caps w:val="0"/>
          <w:color w:val="333333"/>
          <w:spacing w:val="0"/>
          <w:sz w:val="31"/>
          <w:szCs w:val="31"/>
          <w:shd w:val="clear" w:fill="FFFFFF"/>
        </w:rPr>
        <w:t>年</w:t>
      </w:r>
      <w:r>
        <w:rPr>
          <w:rFonts w:hint="default" w:ascii="仿宋_gb2312" w:hAnsi="仿宋_gb2312" w:eastAsia="仿宋_gb2312" w:cs="仿宋_gb2312"/>
          <w:i w:val="0"/>
          <w:iCs w:val="0"/>
          <w:caps w:val="0"/>
          <w:color w:val="333333"/>
          <w:spacing w:val="0"/>
          <w:sz w:val="31"/>
          <w:szCs w:val="31"/>
          <w:shd w:val="clear" w:fill="FFFFFF"/>
        </w:rPr>
        <w:t>根据《中华人民共和国政府信息公开条例》的精神，按照市政府的部署和要求，我局积极增强政府信息公开工作的主动性、权威性和实效性，把政府信息公开工作真正融入到</w:t>
      </w:r>
      <w:r>
        <w:rPr>
          <w:rFonts w:hint="eastAsia" w:ascii="仿宋_gb2312" w:hAnsi="仿宋_gb2312" w:eastAsia="仿宋_gb2312" w:cs="仿宋_gb2312"/>
          <w:i w:val="0"/>
          <w:iCs w:val="0"/>
          <w:caps w:val="0"/>
          <w:color w:val="333333"/>
          <w:spacing w:val="0"/>
          <w:sz w:val="31"/>
          <w:szCs w:val="31"/>
          <w:shd w:val="clear" w:fill="FFFFFF"/>
          <w:lang w:val="en-US" w:eastAsia="zh-CN"/>
        </w:rPr>
        <w:t>人社</w:t>
      </w:r>
      <w:r>
        <w:rPr>
          <w:rFonts w:hint="default" w:ascii="仿宋_gb2312" w:hAnsi="仿宋_gb2312" w:eastAsia="仿宋_gb2312" w:cs="仿宋_gb2312"/>
          <w:i w:val="0"/>
          <w:iCs w:val="0"/>
          <w:caps w:val="0"/>
          <w:color w:val="333333"/>
          <w:spacing w:val="0"/>
          <w:sz w:val="31"/>
          <w:szCs w:val="31"/>
          <w:shd w:val="clear" w:fill="FFFFFF"/>
        </w:rPr>
        <w:t>系统工作之中。现特向社会公布丰城市人力资源和社会保障局政府信息公开工作202</w:t>
      </w:r>
      <w:r>
        <w:rPr>
          <w:rFonts w:hint="eastAsia" w:ascii="仿宋_gb2312" w:hAnsi="仿宋_gb2312" w:eastAsia="仿宋_gb2312" w:cs="仿宋_gb2312"/>
          <w:i w:val="0"/>
          <w:iCs w:val="0"/>
          <w:caps w:val="0"/>
          <w:color w:val="333333"/>
          <w:spacing w:val="0"/>
          <w:sz w:val="31"/>
          <w:szCs w:val="31"/>
          <w:shd w:val="clear" w:fill="FFFFFF"/>
          <w:lang w:val="en-US" w:eastAsia="zh-CN"/>
        </w:rPr>
        <w:t>1</w:t>
      </w:r>
      <w:r>
        <w:rPr>
          <w:rFonts w:hint="default" w:ascii="仿宋_gb2312" w:hAnsi="仿宋_gb2312" w:eastAsia="仿宋_gb2312" w:cs="仿宋_gb2312"/>
          <w:i w:val="0"/>
          <w:iCs w:val="0"/>
          <w:caps w:val="0"/>
          <w:color w:val="333333"/>
          <w:spacing w:val="0"/>
          <w:sz w:val="31"/>
          <w:szCs w:val="31"/>
          <w:shd w:val="clear" w:fill="FFFFFF"/>
        </w:rPr>
        <w:t>年度年度报告。报告主要包括政府信息公开工作总体情况、主动公开政府信息情况、收到和处理政府信息公开申请情况、政府信息公开行政复议行政诉讼情况、存在的主要问题及改进情况、其他需要报告的事项等六方面内容。</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5" w:lineRule="atLeast"/>
        <w:ind w:left="0" w:right="0" w:firstLine="645"/>
        <w:jc w:val="both"/>
        <w:rPr>
          <w:rFonts w:hint="eastAsia" w:ascii="仿宋_gb2312" w:hAnsi="仿宋_gb2312" w:eastAsia="仿宋_gb2312" w:cs="仿宋_gb2312"/>
          <w:i w:val="0"/>
          <w:iCs w:val="0"/>
          <w:caps w:val="0"/>
          <w:color w:val="333333"/>
          <w:spacing w:val="0"/>
          <w:sz w:val="31"/>
          <w:szCs w:val="31"/>
          <w:shd w:val="clear" w:fill="FFFFFF"/>
        </w:rPr>
      </w:pPr>
      <w:r>
        <w:rPr>
          <w:rFonts w:hint="eastAsia" w:ascii="仿宋_gb2312" w:hAnsi="仿宋_gb2312" w:eastAsia="仿宋_gb2312" w:cs="仿宋_gb2312"/>
          <w:b/>
          <w:bCs/>
          <w:i w:val="0"/>
          <w:iCs w:val="0"/>
          <w:caps w:val="0"/>
          <w:color w:val="333333"/>
          <w:spacing w:val="0"/>
          <w:sz w:val="31"/>
          <w:szCs w:val="31"/>
          <w:shd w:val="clear" w:fill="FFFFFF"/>
        </w:rPr>
        <w:t>政府信息管理。</w:t>
      </w:r>
      <w:r>
        <w:rPr>
          <w:rFonts w:hint="eastAsia" w:ascii="仿宋_gb2312" w:hAnsi="仿宋_gb2312" w:eastAsia="仿宋_gb2312" w:cs="仿宋_gb2312"/>
          <w:i w:val="0"/>
          <w:iCs w:val="0"/>
          <w:caps w:val="0"/>
          <w:color w:val="333333"/>
          <w:spacing w:val="0"/>
          <w:sz w:val="31"/>
          <w:szCs w:val="31"/>
          <w:shd w:val="clear" w:fill="FFFFFF"/>
        </w:rPr>
        <w:t>紧紧围绕政府信息公开和政务公开工作，深入开展“我为群众办实事”活动，全力实行“马上办马上到马上改”。根据各项公开内容，细化分解到责任人，对接各个股室提供信息。2021年，我局在各媒体播发新闻信息50余篇（条）。</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5" w:lineRule="atLeast"/>
        <w:ind w:left="0" w:right="0" w:firstLine="645"/>
        <w:jc w:val="both"/>
        <w:rPr>
          <w:rFonts w:hint="eastAsia" w:ascii="仿宋_gb2312" w:hAnsi="仿宋_gb2312" w:eastAsia="仿宋_gb2312" w:cs="仿宋_gb2312"/>
          <w:i w:val="0"/>
          <w:iCs w:val="0"/>
          <w:caps w:val="0"/>
          <w:color w:val="333333"/>
          <w:spacing w:val="0"/>
          <w:sz w:val="31"/>
          <w:szCs w:val="31"/>
          <w:shd w:val="clear" w:fill="FFFFFF"/>
        </w:rPr>
      </w:pPr>
      <w:r>
        <w:rPr>
          <w:rFonts w:hint="eastAsia" w:ascii="仿宋_gb2312" w:hAnsi="仿宋_gb2312" w:eastAsia="仿宋_gb2312" w:cs="仿宋_gb2312"/>
          <w:b/>
          <w:bCs/>
          <w:i w:val="0"/>
          <w:iCs w:val="0"/>
          <w:caps w:val="0"/>
          <w:color w:val="333333"/>
          <w:spacing w:val="0"/>
          <w:sz w:val="31"/>
          <w:szCs w:val="31"/>
          <w:shd w:val="clear" w:fill="FFFFFF"/>
        </w:rPr>
        <w:t>主动公开信息。</w:t>
      </w:r>
      <w:r>
        <w:rPr>
          <w:rFonts w:hint="eastAsia" w:ascii="仿宋_gb2312" w:hAnsi="仿宋_gb2312" w:eastAsia="仿宋_gb2312" w:cs="仿宋_gb2312"/>
          <w:i w:val="0"/>
          <w:iCs w:val="0"/>
          <w:caps w:val="0"/>
          <w:color w:val="333333"/>
          <w:spacing w:val="0"/>
          <w:sz w:val="31"/>
          <w:szCs w:val="31"/>
          <w:shd w:val="clear" w:fill="FFFFFF"/>
        </w:rPr>
        <w:t>严格按照制定的《丰城市人社局政府信息公开内部审批工作规定》、《丰城市人社局政府信息公开保密审查制度》、《丰城市人社局政府信息公开工作年度报告制度》等七项制度贯彻实施信息公开工作。202</w:t>
      </w:r>
      <w:r>
        <w:rPr>
          <w:rFonts w:hint="eastAsia" w:ascii="仿宋_gb2312" w:hAnsi="仿宋_gb2312" w:eastAsia="仿宋_gb2312" w:cs="仿宋_gb2312"/>
          <w:i w:val="0"/>
          <w:iCs w:val="0"/>
          <w:caps w:val="0"/>
          <w:color w:val="333333"/>
          <w:spacing w:val="0"/>
          <w:sz w:val="31"/>
          <w:szCs w:val="31"/>
          <w:shd w:val="clear" w:fill="FFFFFF"/>
          <w:lang w:val="en-US" w:eastAsia="zh-CN"/>
        </w:rPr>
        <w:t>1</w:t>
      </w:r>
      <w:r>
        <w:rPr>
          <w:rFonts w:hint="eastAsia" w:ascii="仿宋_gb2312" w:hAnsi="仿宋_gb2312" w:eastAsia="仿宋_gb2312" w:cs="仿宋_gb2312"/>
          <w:i w:val="0"/>
          <w:iCs w:val="0"/>
          <w:caps w:val="0"/>
          <w:color w:val="333333"/>
          <w:spacing w:val="0"/>
          <w:sz w:val="31"/>
          <w:szCs w:val="31"/>
          <w:shd w:val="clear" w:fill="FFFFFF"/>
        </w:rPr>
        <w:t>年</w:t>
      </w:r>
      <w:r>
        <w:rPr>
          <w:rFonts w:hint="eastAsia" w:ascii="仿宋_gb2312" w:hAnsi="仿宋_gb2312" w:eastAsia="仿宋_gb2312" w:cs="仿宋_gb2312"/>
          <w:i w:val="0"/>
          <w:iCs w:val="0"/>
          <w:caps w:val="0"/>
          <w:color w:val="333333"/>
          <w:spacing w:val="0"/>
          <w:sz w:val="31"/>
          <w:szCs w:val="31"/>
          <w:shd w:val="clear" w:fill="FFFFFF"/>
          <w:lang w:val="en-US" w:eastAsia="zh-CN"/>
        </w:rPr>
        <w:t>度</w:t>
      </w:r>
      <w:r>
        <w:rPr>
          <w:rFonts w:hint="eastAsia" w:ascii="仿宋_gb2312" w:hAnsi="仿宋_gb2312" w:eastAsia="仿宋_gb2312" w:cs="仿宋_gb2312"/>
          <w:i w:val="0"/>
          <w:iCs w:val="0"/>
          <w:caps w:val="0"/>
          <w:color w:val="333333"/>
          <w:spacing w:val="0"/>
          <w:sz w:val="31"/>
          <w:szCs w:val="31"/>
          <w:shd w:val="clear" w:fill="FFFFFF"/>
        </w:rPr>
        <w:t>，在市政府网站发布各类信息</w:t>
      </w:r>
      <w:r>
        <w:rPr>
          <w:rFonts w:hint="eastAsia" w:ascii="仿宋_gb2312" w:hAnsi="仿宋_gb2312" w:eastAsia="仿宋_gb2312" w:cs="仿宋_gb2312"/>
          <w:i w:val="0"/>
          <w:iCs w:val="0"/>
          <w:caps w:val="0"/>
          <w:color w:val="333333"/>
          <w:spacing w:val="0"/>
          <w:sz w:val="31"/>
          <w:szCs w:val="31"/>
          <w:shd w:val="clear" w:fill="FFFFFF"/>
          <w:lang w:val="en-US" w:eastAsia="zh-CN"/>
        </w:rPr>
        <w:t>近24</w:t>
      </w:r>
      <w:r>
        <w:rPr>
          <w:rFonts w:hint="eastAsia" w:ascii="仿宋_gb2312" w:hAnsi="仿宋_gb2312" w:eastAsia="仿宋_gb2312" w:cs="仿宋_gb2312"/>
          <w:i w:val="0"/>
          <w:iCs w:val="0"/>
          <w:caps w:val="0"/>
          <w:color w:val="333333"/>
          <w:spacing w:val="0"/>
          <w:sz w:val="31"/>
          <w:szCs w:val="31"/>
          <w:shd w:val="clear" w:fill="FFFFFF"/>
        </w:rPr>
        <w:t>0余条。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5" w:lineRule="atLeast"/>
        <w:ind w:left="0" w:right="0" w:firstLine="645"/>
        <w:jc w:val="both"/>
        <w:rPr>
          <w:rStyle w:val="6"/>
          <w:rFonts w:hint="eastAsia" w:ascii="黑体" w:hAnsi="黑体" w:eastAsia="黑体" w:cs="黑体"/>
          <w:b w:val="0"/>
          <w:bCs/>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b/>
          <w:bCs/>
          <w:i w:val="0"/>
          <w:iCs w:val="0"/>
          <w:caps w:val="0"/>
          <w:color w:val="333333"/>
          <w:spacing w:val="0"/>
          <w:sz w:val="31"/>
          <w:szCs w:val="31"/>
          <w:shd w:val="clear" w:fill="FFFFFF"/>
          <w:lang w:eastAsia="zh-CN"/>
        </w:rPr>
        <w:t>（</w:t>
      </w:r>
      <w:r>
        <w:rPr>
          <w:rFonts w:hint="eastAsia" w:ascii="仿宋_gb2312" w:hAnsi="仿宋_gb2312" w:eastAsia="仿宋_gb2312" w:cs="仿宋_gb2312"/>
          <w:b/>
          <w:bCs/>
          <w:i w:val="0"/>
          <w:iCs w:val="0"/>
          <w:caps w:val="0"/>
          <w:color w:val="333333"/>
          <w:spacing w:val="0"/>
          <w:sz w:val="31"/>
          <w:szCs w:val="31"/>
          <w:shd w:val="clear" w:fill="FFFFFF"/>
          <w:lang w:val="en-US" w:eastAsia="zh-CN"/>
        </w:rPr>
        <w:t>三</w:t>
      </w:r>
      <w:r>
        <w:rPr>
          <w:rFonts w:hint="eastAsia" w:ascii="仿宋_gb2312" w:hAnsi="仿宋_gb2312" w:eastAsia="仿宋_gb2312" w:cs="仿宋_gb2312"/>
          <w:b/>
          <w:bCs/>
          <w:i w:val="0"/>
          <w:iCs w:val="0"/>
          <w:caps w:val="0"/>
          <w:color w:val="333333"/>
          <w:spacing w:val="0"/>
          <w:sz w:val="31"/>
          <w:szCs w:val="31"/>
          <w:shd w:val="clear" w:fill="FFFFFF"/>
          <w:lang w:eastAsia="zh-CN"/>
        </w:rPr>
        <w:t>）</w:t>
      </w:r>
      <w:r>
        <w:rPr>
          <w:rFonts w:hint="eastAsia" w:ascii="仿宋_gb2312" w:hAnsi="仿宋_gb2312" w:eastAsia="仿宋_gb2312" w:cs="仿宋_gb2312"/>
          <w:b/>
          <w:bCs/>
          <w:i w:val="0"/>
          <w:iCs w:val="0"/>
          <w:caps w:val="0"/>
          <w:color w:val="333333"/>
          <w:spacing w:val="0"/>
          <w:sz w:val="31"/>
          <w:szCs w:val="31"/>
          <w:shd w:val="clear" w:fill="FFFFFF"/>
        </w:rPr>
        <w:t>监督保障</w:t>
      </w:r>
      <w:r>
        <w:rPr>
          <w:rFonts w:hint="eastAsia" w:ascii="仿宋_gb2312" w:hAnsi="仿宋_gb2312" w:eastAsia="仿宋_gb2312" w:cs="仿宋_gb2312"/>
          <w:b/>
          <w:bCs/>
          <w:i w:val="0"/>
          <w:iCs w:val="0"/>
          <w:caps w:val="0"/>
          <w:color w:val="333333"/>
          <w:spacing w:val="0"/>
          <w:sz w:val="31"/>
          <w:szCs w:val="31"/>
          <w:shd w:val="clear" w:fill="FFFFFF"/>
          <w:lang w:eastAsia="zh-CN"/>
        </w:rPr>
        <w:t>。</w:t>
      </w:r>
      <w:r>
        <w:rPr>
          <w:rFonts w:hint="eastAsia" w:ascii="仿宋_gb2312" w:hAnsi="仿宋_gb2312" w:eastAsia="仿宋_gb2312" w:cs="仿宋_gb2312"/>
          <w:i w:val="0"/>
          <w:iCs w:val="0"/>
          <w:caps w:val="0"/>
          <w:color w:val="333333"/>
          <w:spacing w:val="0"/>
          <w:sz w:val="31"/>
          <w:szCs w:val="31"/>
          <w:shd w:val="clear" w:fill="FFFFFF"/>
        </w:rPr>
        <w:t>在宜春市局和丰城市委、市政府的正确领导下，按照上级领导部门关于加强政府信息公开的工作要求，我局党组高度重视，认真贯彻落实《政府信息公开条例》文件精神，落实分管领导、责任股室、工作人员，进一步完善政府信息公开制度，自觉接受广大人民群众的监督，切实保障广大人民群众的知情权、参与权和监督权。</w:t>
      </w:r>
      <w:r>
        <w:rPr>
          <w:rFonts w:hint="default" w:ascii="仿宋_gb2312" w:hAnsi="仿宋_gb2312" w:eastAsia="仿宋_gb2312" w:cs="仿宋_gb2312"/>
          <w:i w:val="0"/>
          <w:iCs w:val="0"/>
          <w:caps w:val="0"/>
          <w:color w:val="333333"/>
          <w:spacing w:val="0"/>
          <w:sz w:val="31"/>
          <w:szCs w:val="31"/>
          <w:shd w:val="clear" w:fill="FFFFFF"/>
        </w:rPr>
        <w:t>报告在市政府和门户网站进行公布，联系电话：0795--6298581。</w:t>
      </w:r>
    </w:p>
    <w:p>
      <w:pPr>
        <w:pStyle w:val="2"/>
        <w:shd w:val="clear" w:color="auto" w:fill="FFFFFF"/>
        <w:spacing w:before="0" w:beforeAutospacing="0" w:after="0" w:afterAutospacing="0" w:line="400" w:lineRule="exact"/>
        <w:ind w:firstLine="560" w:firstLineChars="200"/>
        <w:rPr>
          <w:rStyle w:val="6"/>
          <w:rFonts w:ascii="黑体" w:hAnsi="黑体" w:eastAsia="黑体" w:cs="黑体"/>
          <w:b w:val="0"/>
          <w:bCs/>
          <w:color w:val="000000" w:themeColor="text1"/>
          <w:sz w:val="28"/>
          <w:szCs w:val="28"/>
          <w:shd w:val="clear" w:color="auto" w:fill="FFFFFF"/>
          <w14:textFill>
            <w14:solidFill>
              <w14:schemeClr w14:val="tx1"/>
            </w14:solidFill>
          </w14:textFill>
        </w:rPr>
      </w:pPr>
      <w:r>
        <w:rPr>
          <w:rStyle w:val="6"/>
          <w:rFonts w:hint="eastAsia" w:ascii="黑体" w:hAnsi="黑体" w:eastAsia="黑体" w:cs="黑体"/>
          <w:b w:val="0"/>
          <w:bCs/>
          <w:color w:val="000000" w:themeColor="text1"/>
          <w:sz w:val="28"/>
          <w:szCs w:val="28"/>
          <w:shd w:val="clear" w:color="auto" w:fill="FFFFFF"/>
          <w14:textFill>
            <w14:solidFill>
              <w14:schemeClr w14:val="tx1"/>
            </w14:solidFill>
          </w14:textFill>
        </w:rPr>
        <w:t>二、主动公开政府信息情况</w:t>
      </w:r>
    </w:p>
    <w:tbl>
      <w:tblPr>
        <w:tblStyle w:val="4"/>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2259"/>
        <w:gridCol w:w="2260"/>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2"/>
              <w:spacing w:before="0" w:beforeAutospacing="0" w:after="0" w:afterAutospacing="0" w:line="400" w:lineRule="exact"/>
              <w:jc w:val="center"/>
              <w:rPr>
                <w:rStyle w:val="6"/>
                <w:b w:val="0"/>
                <w:bCs/>
                <w:color w:val="000000" w:themeColor="text1"/>
                <w:sz w:val="21"/>
                <w:szCs w:val="21"/>
                <w:shd w:val="clear" w:color="auto" w:fill="FFFFFF"/>
                <w14:textFill>
                  <w14:solidFill>
                    <w14:schemeClr w14:val="tx1"/>
                  </w14:solidFill>
                </w14:textFill>
              </w:rPr>
            </w:pPr>
            <w:r>
              <w:rPr>
                <w:rStyle w:val="6"/>
                <w:rFonts w:hint="eastAsia"/>
                <w:b w:val="0"/>
                <w:bCs/>
                <w:color w:val="000000" w:themeColor="text1"/>
                <w:sz w:val="21"/>
                <w:szCs w:val="21"/>
                <w:shd w:val="clear" w:color="auto" w:fill="FFFFFF"/>
                <w14:textFill>
                  <w14:solidFill>
                    <w14:schemeClr w14:val="tx1"/>
                  </w14:solidFill>
                </w14:textFill>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spacing w:before="0" w:beforeAutospacing="0" w:after="0" w:afterAutospacing="0" w:line="400" w:lineRule="exact"/>
              <w:rPr>
                <w:rStyle w:val="6"/>
                <w:b w:val="0"/>
                <w:bCs/>
                <w:color w:val="000000" w:themeColor="text1"/>
                <w:sz w:val="21"/>
                <w:szCs w:val="21"/>
                <w:shd w:val="clear" w:color="auto" w:fill="FFFFFF"/>
                <w14:textFill>
                  <w14:solidFill>
                    <w14:schemeClr w14:val="tx1"/>
                  </w14:solidFill>
                </w14:textFill>
              </w:rPr>
            </w:pPr>
            <w:r>
              <w:rPr>
                <w:rStyle w:val="6"/>
                <w:rFonts w:hint="eastAsia"/>
                <w:b w:val="0"/>
                <w:bCs/>
                <w:color w:val="000000" w:themeColor="text1"/>
                <w:sz w:val="21"/>
                <w:szCs w:val="21"/>
                <w:shd w:val="clear" w:color="auto" w:fill="FFFFFF"/>
                <w14:textFill>
                  <w14:solidFill>
                    <w14:schemeClr w14:val="tx1"/>
                  </w14:solidFill>
                </w14:textFill>
              </w:rPr>
              <w:t>信息内容</w:t>
            </w:r>
          </w:p>
        </w:tc>
        <w:tc>
          <w:tcPr>
            <w:tcW w:w="2259" w:type="dxa"/>
          </w:tcPr>
          <w:p>
            <w:pPr>
              <w:pStyle w:val="2"/>
              <w:spacing w:before="0" w:beforeAutospacing="0" w:after="0" w:afterAutospacing="0" w:line="400" w:lineRule="exact"/>
              <w:rPr>
                <w:rStyle w:val="6"/>
                <w:b w:val="0"/>
                <w:bCs/>
                <w:color w:val="000000" w:themeColor="text1"/>
                <w:sz w:val="21"/>
                <w:szCs w:val="21"/>
                <w:shd w:val="clear" w:color="auto" w:fill="FFFFFF"/>
                <w14:textFill>
                  <w14:solidFill>
                    <w14:schemeClr w14:val="tx1"/>
                  </w14:solidFill>
                </w14:textFill>
              </w:rPr>
            </w:pPr>
            <w:r>
              <w:rPr>
                <w:rStyle w:val="6"/>
                <w:rFonts w:hint="eastAsia"/>
                <w:b w:val="0"/>
                <w:bCs/>
                <w:color w:val="000000" w:themeColor="text1"/>
                <w:sz w:val="21"/>
                <w:szCs w:val="21"/>
                <w:shd w:val="clear" w:color="auto" w:fill="FFFFFF"/>
                <w14:textFill>
                  <w14:solidFill>
                    <w14:schemeClr w14:val="tx1"/>
                  </w14:solidFill>
                </w14:textFill>
              </w:rPr>
              <w:t>本年制发件数</w:t>
            </w:r>
          </w:p>
        </w:tc>
        <w:tc>
          <w:tcPr>
            <w:tcW w:w="2260" w:type="dxa"/>
          </w:tcPr>
          <w:p>
            <w:pPr>
              <w:pStyle w:val="2"/>
              <w:spacing w:before="0" w:beforeAutospacing="0" w:after="0" w:afterAutospacing="0" w:line="400" w:lineRule="exact"/>
              <w:rPr>
                <w:rStyle w:val="6"/>
                <w:b w:val="0"/>
                <w:bCs/>
                <w:color w:val="000000" w:themeColor="text1"/>
                <w:sz w:val="21"/>
                <w:szCs w:val="21"/>
                <w:shd w:val="clear" w:color="auto" w:fill="FFFFFF"/>
                <w14:textFill>
                  <w14:solidFill>
                    <w14:schemeClr w14:val="tx1"/>
                  </w14:solidFill>
                </w14:textFill>
              </w:rPr>
            </w:pPr>
            <w:r>
              <w:rPr>
                <w:rStyle w:val="6"/>
                <w:rFonts w:hint="eastAsia"/>
                <w:b w:val="0"/>
                <w:bCs/>
                <w:color w:val="000000" w:themeColor="text1"/>
                <w:sz w:val="21"/>
                <w:szCs w:val="21"/>
                <w:shd w:val="clear" w:color="auto" w:fill="FFFFFF"/>
                <w14:textFill>
                  <w14:solidFill>
                    <w14:schemeClr w14:val="tx1"/>
                  </w14:solidFill>
                </w14:textFill>
              </w:rPr>
              <w:t>本年废止件数</w:t>
            </w:r>
          </w:p>
        </w:tc>
        <w:tc>
          <w:tcPr>
            <w:tcW w:w="2260" w:type="dxa"/>
          </w:tcPr>
          <w:p>
            <w:pPr>
              <w:pStyle w:val="2"/>
              <w:spacing w:before="0" w:beforeAutospacing="0" w:after="0" w:afterAutospacing="0" w:line="400" w:lineRule="exact"/>
              <w:rPr>
                <w:rStyle w:val="6"/>
                <w:b w:val="0"/>
                <w:bCs/>
                <w:color w:val="000000" w:themeColor="text1"/>
                <w:sz w:val="21"/>
                <w:szCs w:val="21"/>
                <w:shd w:val="clear" w:color="auto" w:fill="FFFFFF"/>
                <w14:textFill>
                  <w14:solidFill>
                    <w14:schemeClr w14:val="tx1"/>
                  </w14:solidFill>
                </w14:textFill>
              </w:rPr>
            </w:pPr>
            <w:r>
              <w:rPr>
                <w:rStyle w:val="6"/>
                <w:rFonts w:hint="eastAsia"/>
                <w:b w:val="0"/>
                <w:bCs/>
                <w:color w:val="000000" w:themeColor="text1"/>
                <w:sz w:val="21"/>
                <w:szCs w:val="21"/>
                <w:shd w:val="clear" w:color="auto" w:fill="FFFFFF"/>
                <w14:textFill>
                  <w14:solidFill>
                    <w14:schemeClr w14:val="tx1"/>
                  </w14:solidFill>
                </w14:textFill>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spacing w:before="0" w:beforeAutospacing="0" w:after="0" w:afterAutospacing="0" w:line="400" w:lineRule="exact"/>
              <w:rPr>
                <w:rStyle w:val="6"/>
                <w:b w:val="0"/>
                <w:bCs/>
                <w:color w:val="000000" w:themeColor="text1"/>
                <w:sz w:val="21"/>
                <w:szCs w:val="21"/>
                <w:shd w:val="clear" w:color="auto" w:fill="FFFFFF"/>
                <w14:textFill>
                  <w14:solidFill>
                    <w14:schemeClr w14:val="tx1"/>
                  </w14:solidFill>
                </w14:textFill>
              </w:rPr>
            </w:pPr>
            <w:r>
              <w:rPr>
                <w:rStyle w:val="6"/>
                <w:rFonts w:hint="eastAsia"/>
                <w:b w:val="0"/>
                <w:bCs/>
                <w:color w:val="000000" w:themeColor="text1"/>
                <w:sz w:val="21"/>
                <w:szCs w:val="21"/>
                <w:shd w:val="clear" w:color="auto" w:fill="FFFFFF"/>
                <w14:textFill>
                  <w14:solidFill>
                    <w14:schemeClr w14:val="tx1"/>
                  </w14:solidFill>
                </w14:textFill>
              </w:rPr>
              <w:t>规章</w:t>
            </w:r>
          </w:p>
        </w:tc>
        <w:tc>
          <w:tcPr>
            <w:tcW w:w="2259" w:type="dxa"/>
          </w:tcPr>
          <w:p>
            <w:pPr>
              <w:pStyle w:val="2"/>
              <w:spacing w:before="0" w:beforeAutospacing="0" w:after="0" w:afterAutospacing="0" w:line="400" w:lineRule="exact"/>
              <w:rPr>
                <w:rStyle w:val="6"/>
                <w:rFonts w:hint="eastAsia" w:eastAsia="宋体"/>
                <w:b w:val="0"/>
                <w:bCs/>
                <w:color w:val="000000" w:themeColor="text1"/>
                <w:sz w:val="21"/>
                <w:szCs w:val="21"/>
                <w:shd w:val="clear" w:color="auto" w:fill="FFFFFF"/>
                <w:lang w:val="en-US" w:eastAsia="zh-CN"/>
                <w14:textFill>
                  <w14:solidFill>
                    <w14:schemeClr w14:val="tx1"/>
                  </w14:solidFill>
                </w14:textFill>
              </w:rPr>
            </w:pPr>
            <w:r>
              <w:rPr>
                <w:rStyle w:val="6"/>
                <w:rFonts w:hint="eastAsia"/>
                <w:b w:val="0"/>
                <w:bCs/>
                <w:color w:val="000000" w:themeColor="text1"/>
                <w:sz w:val="21"/>
                <w:szCs w:val="21"/>
                <w:shd w:val="clear" w:color="auto" w:fill="FFFFFF"/>
                <w:lang w:val="en-US" w:eastAsia="zh-CN"/>
                <w14:textFill>
                  <w14:solidFill>
                    <w14:schemeClr w14:val="tx1"/>
                  </w14:solidFill>
                </w14:textFill>
              </w:rPr>
              <w:t>0</w:t>
            </w:r>
          </w:p>
        </w:tc>
        <w:tc>
          <w:tcPr>
            <w:tcW w:w="2260" w:type="dxa"/>
          </w:tcPr>
          <w:p>
            <w:pPr>
              <w:pStyle w:val="2"/>
              <w:spacing w:before="0" w:beforeAutospacing="0" w:after="0" w:afterAutospacing="0" w:line="400" w:lineRule="exact"/>
              <w:rPr>
                <w:rStyle w:val="6"/>
                <w:rFonts w:hint="eastAsia" w:eastAsia="宋体"/>
                <w:b w:val="0"/>
                <w:bCs/>
                <w:color w:val="000000" w:themeColor="text1"/>
                <w:sz w:val="21"/>
                <w:szCs w:val="21"/>
                <w:shd w:val="clear" w:color="auto" w:fill="FFFFFF"/>
                <w:lang w:val="en-US" w:eastAsia="zh-CN"/>
                <w14:textFill>
                  <w14:solidFill>
                    <w14:schemeClr w14:val="tx1"/>
                  </w14:solidFill>
                </w14:textFill>
              </w:rPr>
            </w:pPr>
            <w:r>
              <w:rPr>
                <w:rStyle w:val="6"/>
                <w:rFonts w:hint="eastAsia"/>
                <w:b w:val="0"/>
                <w:bCs/>
                <w:color w:val="000000" w:themeColor="text1"/>
                <w:sz w:val="21"/>
                <w:szCs w:val="21"/>
                <w:shd w:val="clear" w:color="auto" w:fill="FFFFFF"/>
                <w:lang w:val="en-US" w:eastAsia="zh-CN"/>
                <w14:textFill>
                  <w14:solidFill>
                    <w14:schemeClr w14:val="tx1"/>
                  </w14:solidFill>
                </w14:textFill>
              </w:rPr>
              <w:t>0</w:t>
            </w:r>
          </w:p>
        </w:tc>
        <w:tc>
          <w:tcPr>
            <w:tcW w:w="2260" w:type="dxa"/>
          </w:tcPr>
          <w:p>
            <w:pPr>
              <w:pStyle w:val="2"/>
              <w:spacing w:before="0" w:beforeAutospacing="0" w:after="0" w:afterAutospacing="0" w:line="400" w:lineRule="exact"/>
              <w:rPr>
                <w:rStyle w:val="6"/>
                <w:rFonts w:hint="eastAsia" w:eastAsia="宋体"/>
                <w:b w:val="0"/>
                <w:bCs/>
                <w:color w:val="000000" w:themeColor="text1"/>
                <w:sz w:val="21"/>
                <w:szCs w:val="21"/>
                <w:shd w:val="clear" w:color="auto" w:fill="FFFFFF"/>
                <w:lang w:val="en-US" w:eastAsia="zh-CN"/>
                <w14:textFill>
                  <w14:solidFill>
                    <w14:schemeClr w14:val="tx1"/>
                  </w14:solidFill>
                </w14:textFill>
              </w:rPr>
            </w:pPr>
            <w:r>
              <w:rPr>
                <w:rStyle w:val="6"/>
                <w:rFonts w:hint="eastAsia"/>
                <w:b w:val="0"/>
                <w:bCs/>
                <w:color w:val="000000" w:themeColor="text1"/>
                <w:sz w:val="21"/>
                <w:szCs w:val="21"/>
                <w:shd w:val="clear" w:color="auto" w:fill="FFFFFF"/>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spacing w:before="0" w:beforeAutospacing="0" w:after="0" w:afterAutospacing="0" w:line="400" w:lineRule="exact"/>
              <w:rPr>
                <w:rStyle w:val="6"/>
                <w:b w:val="0"/>
                <w:bCs/>
                <w:color w:val="000000" w:themeColor="text1"/>
                <w:sz w:val="21"/>
                <w:szCs w:val="21"/>
                <w:shd w:val="clear" w:color="auto" w:fill="FFFFFF"/>
                <w14:textFill>
                  <w14:solidFill>
                    <w14:schemeClr w14:val="tx1"/>
                  </w14:solidFill>
                </w14:textFill>
              </w:rPr>
            </w:pPr>
            <w:r>
              <w:rPr>
                <w:rStyle w:val="6"/>
                <w:rFonts w:hint="eastAsia"/>
                <w:b w:val="0"/>
                <w:bCs/>
                <w:color w:val="000000" w:themeColor="text1"/>
                <w:sz w:val="21"/>
                <w:szCs w:val="21"/>
                <w:shd w:val="clear" w:color="auto" w:fill="FFFFFF"/>
                <w14:textFill>
                  <w14:solidFill>
                    <w14:schemeClr w14:val="tx1"/>
                  </w14:solidFill>
                </w14:textFill>
              </w:rPr>
              <w:t>规范性文件</w:t>
            </w:r>
          </w:p>
        </w:tc>
        <w:tc>
          <w:tcPr>
            <w:tcW w:w="2259" w:type="dxa"/>
          </w:tcPr>
          <w:p>
            <w:pPr>
              <w:pStyle w:val="2"/>
              <w:spacing w:before="0" w:beforeAutospacing="0" w:after="0" w:afterAutospacing="0" w:line="400" w:lineRule="exact"/>
              <w:rPr>
                <w:rStyle w:val="6"/>
                <w:rFonts w:hint="eastAsia" w:eastAsia="宋体"/>
                <w:b w:val="0"/>
                <w:bCs/>
                <w:color w:val="000000" w:themeColor="text1"/>
                <w:sz w:val="21"/>
                <w:szCs w:val="21"/>
                <w:shd w:val="clear" w:color="auto" w:fill="FFFFFF"/>
                <w:lang w:val="en-US" w:eastAsia="zh-CN"/>
                <w14:textFill>
                  <w14:solidFill>
                    <w14:schemeClr w14:val="tx1"/>
                  </w14:solidFill>
                </w14:textFill>
              </w:rPr>
            </w:pPr>
            <w:r>
              <w:rPr>
                <w:rStyle w:val="6"/>
                <w:rFonts w:hint="eastAsia"/>
                <w:b w:val="0"/>
                <w:bCs/>
                <w:color w:val="000000" w:themeColor="text1"/>
                <w:sz w:val="21"/>
                <w:szCs w:val="21"/>
                <w:shd w:val="clear" w:color="auto" w:fill="FFFFFF"/>
                <w:lang w:val="en-US" w:eastAsia="zh-CN"/>
                <w14:textFill>
                  <w14:solidFill>
                    <w14:schemeClr w14:val="tx1"/>
                  </w14:solidFill>
                </w14:textFill>
              </w:rPr>
              <w:t>0</w:t>
            </w:r>
          </w:p>
        </w:tc>
        <w:tc>
          <w:tcPr>
            <w:tcW w:w="2260" w:type="dxa"/>
          </w:tcPr>
          <w:p>
            <w:pPr>
              <w:pStyle w:val="2"/>
              <w:spacing w:before="0" w:beforeAutospacing="0" w:after="0" w:afterAutospacing="0" w:line="400" w:lineRule="exact"/>
              <w:rPr>
                <w:rStyle w:val="6"/>
                <w:rFonts w:hint="eastAsia" w:eastAsia="宋体"/>
                <w:b w:val="0"/>
                <w:bCs/>
                <w:color w:val="000000" w:themeColor="text1"/>
                <w:sz w:val="21"/>
                <w:szCs w:val="21"/>
                <w:shd w:val="clear" w:color="auto" w:fill="FFFFFF"/>
                <w:lang w:val="en-US" w:eastAsia="zh-CN"/>
                <w14:textFill>
                  <w14:solidFill>
                    <w14:schemeClr w14:val="tx1"/>
                  </w14:solidFill>
                </w14:textFill>
              </w:rPr>
            </w:pPr>
            <w:r>
              <w:rPr>
                <w:rStyle w:val="6"/>
                <w:rFonts w:hint="eastAsia"/>
                <w:b w:val="0"/>
                <w:bCs/>
                <w:color w:val="000000" w:themeColor="text1"/>
                <w:sz w:val="21"/>
                <w:szCs w:val="21"/>
                <w:shd w:val="clear" w:color="auto" w:fill="FFFFFF"/>
                <w:lang w:val="en-US" w:eastAsia="zh-CN"/>
                <w14:textFill>
                  <w14:solidFill>
                    <w14:schemeClr w14:val="tx1"/>
                  </w14:solidFill>
                </w14:textFill>
              </w:rPr>
              <w:t>0</w:t>
            </w:r>
          </w:p>
        </w:tc>
        <w:tc>
          <w:tcPr>
            <w:tcW w:w="2260" w:type="dxa"/>
          </w:tcPr>
          <w:p>
            <w:pPr>
              <w:pStyle w:val="2"/>
              <w:spacing w:before="0" w:beforeAutospacing="0" w:after="0" w:afterAutospacing="0" w:line="400" w:lineRule="exact"/>
              <w:rPr>
                <w:rStyle w:val="6"/>
                <w:rFonts w:hint="eastAsia" w:eastAsia="宋体"/>
                <w:b w:val="0"/>
                <w:bCs/>
                <w:color w:val="000000" w:themeColor="text1"/>
                <w:sz w:val="21"/>
                <w:szCs w:val="21"/>
                <w:shd w:val="clear" w:color="auto" w:fill="FFFFFF"/>
                <w:lang w:val="en-US" w:eastAsia="zh-CN"/>
                <w14:textFill>
                  <w14:solidFill>
                    <w14:schemeClr w14:val="tx1"/>
                  </w14:solidFill>
                </w14:textFill>
              </w:rPr>
            </w:pPr>
            <w:r>
              <w:rPr>
                <w:rStyle w:val="6"/>
                <w:rFonts w:hint="eastAsia"/>
                <w:b w:val="0"/>
                <w:bCs/>
                <w:color w:val="000000" w:themeColor="text1"/>
                <w:sz w:val="21"/>
                <w:szCs w:val="21"/>
                <w:shd w:val="clear" w:color="auto" w:fill="FFFFFF"/>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2"/>
              <w:spacing w:before="0" w:beforeAutospacing="0" w:after="0" w:afterAutospacing="0" w:line="400" w:lineRule="exact"/>
              <w:jc w:val="center"/>
              <w:rPr>
                <w:rStyle w:val="6"/>
                <w:b w:val="0"/>
                <w:bCs/>
                <w:color w:val="000000" w:themeColor="text1"/>
                <w:sz w:val="21"/>
                <w:szCs w:val="21"/>
                <w:shd w:val="clear" w:color="auto" w:fill="FFFFFF"/>
                <w14:textFill>
                  <w14:solidFill>
                    <w14:schemeClr w14:val="tx1"/>
                  </w14:solidFill>
                </w14:textFill>
              </w:rPr>
            </w:pPr>
            <w:r>
              <w:rPr>
                <w:rStyle w:val="6"/>
                <w:rFonts w:hint="eastAsia"/>
                <w:b w:val="0"/>
                <w:bCs/>
                <w:color w:val="000000" w:themeColor="text1"/>
                <w:sz w:val="21"/>
                <w:szCs w:val="21"/>
                <w:shd w:val="clear" w:color="auto" w:fill="FFFFFF"/>
                <w14:textFill>
                  <w14:solidFill>
                    <w14:schemeClr w14:val="tx1"/>
                  </w14:solidFill>
                </w14:textFill>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spacing w:before="0" w:beforeAutospacing="0" w:after="0" w:afterAutospacing="0" w:line="400" w:lineRule="exact"/>
              <w:rPr>
                <w:rStyle w:val="6"/>
                <w:b w:val="0"/>
                <w:bCs/>
                <w:color w:val="000000" w:themeColor="text1"/>
                <w:sz w:val="21"/>
                <w:szCs w:val="21"/>
                <w:shd w:val="clear" w:color="auto" w:fill="FFFFFF"/>
                <w14:textFill>
                  <w14:solidFill>
                    <w14:schemeClr w14:val="tx1"/>
                  </w14:solidFill>
                </w14:textFill>
              </w:rPr>
            </w:pPr>
            <w:r>
              <w:rPr>
                <w:rStyle w:val="6"/>
                <w:rFonts w:hint="eastAsia"/>
                <w:b w:val="0"/>
                <w:bCs/>
                <w:color w:val="000000" w:themeColor="text1"/>
                <w:sz w:val="21"/>
                <w:szCs w:val="21"/>
                <w:shd w:val="clear" w:color="auto" w:fill="FFFFFF"/>
                <w14:textFill>
                  <w14:solidFill>
                    <w14:schemeClr w14:val="tx1"/>
                  </w14:solidFill>
                </w14:textFill>
              </w:rPr>
              <w:t>信息内容</w:t>
            </w:r>
          </w:p>
        </w:tc>
        <w:tc>
          <w:tcPr>
            <w:tcW w:w="6779" w:type="dxa"/>
            <w:gridSpan w:val="3"/>
          </w:tcPr>
          <w:p>
            <w:pPr>
              <w:pStyle w:val="2"/>
              <w:spacing w:before="0" w:beforeAutospacing="0" w:after="0" w:afterAutospacing="0" w:line="400" w:lineRule="exact"/>
              <w:jc w:val="center"/>
              <w:rPr>
                <w:rStyle w:val="6"/>
                <w:b w:val="0"/>
                <w:bCs/>
                <w:color w:val="000000" w:themeColor="text1"/>
                <w:sz w:val="21"/>
                <w:szCs w:val="21"/>
                <w:shd w:val="clear" w:color="auto" w:fill="FFFFFF"/>
                <w14:textFill>
                  <w14:solidFill>
                    <w14:schemeClr w14:val="tx1"/>
                  </w14:solidFill>
                </w14:textFill>
              </w:rPr>
            </w:pPr>
            <w:r>
              <w:rPr>
                <w:rStyle w:val="6"/>
                <w:rFonts w:hint="eastAsia"/>
                <w:b w:val="0"/>
                <w:bCs/>
                <w:color w:val="000000" w:themeColor="text1"/>
                <w:sz w:val="21"/>
                <w:szCs w:val="21"/>
                <w:shd w:val="clear" w:color="auto" w:fill="FFFFFF"/>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spacing w:before="0" w:beforeAutospacing="0" w:after="0" w:afterAutospacing="0" w:line="400" w:lineRule="exact"/>
              <w:rPr>
                <w:rStyle w:val="6"/>
                <w:b w:val="0"/>
                <w:bCs/>
                <w:color w:val="000000" w:themeColor="text1"/>
                <w:sz w:val="21"/>
                <w:szCs w:val="21"/>
                <w:shd w:val="clear" w:color="auto" w:fill="FFFFFF"/>
                <w14:textFill>
                  <w14:solidFill>
                    <w14:schemeClr w14:val="tx1"/>
                  </w14:solidFill>
                </w14:textFill>
              </w:rPr>
            </w:pPr>
            <w:r>
              <w:rPr>
                <w:rStyle w:val="6"/>
                <w:rFonts w:hint="eastAsia"/>
                <w:b w:val="0"/>
                <w:bCs/>
                <w:color w:val="000000" w:themeColor="text1"/>
                <w:sz w:val="21"/>
                <w:szCs w:val="21"/>
                <w:shd w:val="clear" w:color="auto" w:fill="FFFFFF"/>
                <w14:textFill>
                  <w14:solidFill>
                    <w14:schemeClr w14:val="tx1"/>
                  </w14:solidFill>
                </w14:textFill>
              </w:rPr>
              <w:t>行政许可</w:t>
            </w:r>
          </w:p>
        </w:tc>
        <w:tc>
          <w:tcPr>
            <w:tcW w:w="6779" w:type="dxa"/>
            <w:gridSpan w:val="3"/>
          </w:tcPr>
          <w:p>
            <w:pPr>
              <w:pStyle w:val="2"/>
              <w:spacing w:before="0" w:beforeAutospacing="0" w:after="0" w:afterAutospacing="0" w:line="400" w:lineRule="exact"/>
              <w:jc w:val="left"/>
              <w:rPr>
                <w:rStyle w:val="6"/>
                <w:rFonts w:hint="eastAsia" w:eastAsia="宋体"/>
                <w:b w:val="0"/>
                <w:bCs/>
                <w:color w:val="000000" w:themeColor="text1"/>
                <w:sz w:val="21"/>
                <w:szCs w:val="21"/>
                <w:shd w:val="clear" w:color="auto" w:fill="FFFFFF"/>
                <w:lang w:val="en-US" w:eastAsia="zh-CN"/>
                <w14:textFill>
                  <w14:solidFill>
                    <w14:schemeClr w14:val="tx1"/>
                  </w14:solidFill>
                </w14:textFill>
              </w:rPr>
            </w:pPr>
            <w:r>
              <w:rPr>
                <w:rStyle w:val="6"/>
                <w:rFonts w:hint="eastAsia"/>
                <w:b w:val="0"/>
                <w:bCs/>
                <w:color w:val="000000" w:themeColor="text1"/>
                <w:sz w:val="21"/>
                <w:szCs w:val="21"/>
                <w:shd w:val="clear" w:color="auto" w:fill="FFFFFF"/>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2"/>
              <w:spacing w:before="0" w:beforeAutospacing="0" w:after="0" w:afterAutospacing="0" w:line="400" w:lineRule="exact"/>
              <w:jc w:val="center"/>
              <w:rPr>
                <w:rStyle w:val="6"/>
                <w:b w:val="0"/>
                <w:bCs/>
                <w:color w:val="000000" w:themeColor="text1"/>
                <w:sz w:val="21"/>
                <w:szCs w:val="21"/>
                <w:shd w:val="clear" w:color="auto" w:fill="FFFFFF"/>
                <w14:textFill>
                  <w14:solidFill>
                    <w14:schemeClr w14:val="tx1"/>
                  </w14:solidFill>
                </w14:textFill>
              </w:rPr>
            </w:pPr>
            <w:r>
              <w:rPr>
                <w:rStyle w:val="6"/>
                <w:rFonts w:hint="eastAsia"/>
                <w:b w:val="0"/>
                <w:bCs/>
                <w:color w:val="000000" w:themeColor="text1"/>
                <w:sz w:val="21"/>
                <w:szCs w:val="21"/>
                <w:shd w:val="clear" w:color="auto" w:fill="FFFFFF"/>
                <w14:textFill>
                  <w14:solidFill>
                    <w14:schemeClr w14:val="tx1"/>
                  </w14:solidFill>
                </w14:textFill>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spacing w:before="0" w:beforeAutospacing="0" w:after="0" w:afterAutospacing="0" w:line="400" w:lineRule="exact"/>
              <w:rPr>
                <w:rStyle w:val="6"/>
                <w:b w:val="0"/>
                <w:bCs/>
                <w:color w:val="000000" w:themeColor="text1"/>
                <w:sz w:val="21"/>
                <w:szCs w:val="21"/>
                <w:shd w:val="clear" w:color="auto" w:fill="FFFFFF"/>
                <w14:textFill>
                  <w14:solidFill>
                    <w14:schemeClr w14:val="tx1"/>
                  </w14:solidFill>
                </w14:textFill>
              </w:rPr>
            </w:pPr>
            <w:r>
              <w:rPr>
                <w:rStyle w:val="6"/>
                <w:rFonts w:hint="eastAsia"/>
                <w:b w:val="0"/>
                <w:bCs/>
                <w:color w:val="000000" w:themeColor="text1"/>
                <w:sz w:val="21"/>
                <w:szCs w:val="21"/>
                <w:shd w:val="clear" w:color="auto" w:fill="FFFFFF"/>
                <w14:textFill>
                  <w14:solidFill>
                    <w14:schemeClr w14:val="tx1"/>
                  </w14:solidFill>
                </w14:textFill>
              </w:rPr>
              <w:t>信息内容</w:t>
            </w:r>
          </w:p>
        </w:tc>
        <w:tc>
          <w:tcPr>
            <w:tcW w:w="6779" w:type="dxa"/>
            <w:gridSpan w:val="3"/>
          </w:tcPr>
          <w:p>
            <w:pPr>
              <w:pStyle w:val="2"/>
              <w:spacing w:before="0" w:beforeAutospacing="0" w:after="0" w:afterAutospacing="0" w:line="400" w:lineRule="exact"/>
              <w:jc w:val="center"/>
              <w:rPr>
                <w:rStyle w:val="6"/>
                <w:b w:val="0"/>
                <w:bCs/>
                <w:color w:val="000000" w:themeColor="text1"/>
                <w:sz w:val="21"/>
                <w:szCs w:val="21"/>
                <w:shd w:val="clear" w:color="auto" w:fill="FFFFFF"/>
                <w14:textFill>
                  <w14:solidFill>
                    <w14:schemeClr w14:val="tx1"/>
                  </w14:solidFill>
                </w14:textFill>
              </w:rPr>
            </w:pPr>
            <w:r>
              <w:rPr>
                <w:rStyle w:val="6"/>
                <w:rFonts w:hint="eastAsia"/>
                <w:b w:val="0"/>
                <w:bCs/>
                <w:color w:val="000000" w:themeColor="text1"/>
                <w:sz w:val="21"/>
                <w:szCs w:val="21"/>
                <w:shd w:val="clear" w:color="auto" w:fill="FFFFFF"/>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spacing w:before="0" w:beforeAutospacing="0" w:after="0" w:afterAutospacing="0" w:line="400" w:lineRule="exact"/>
              <w:rPr>
                <w:rStyle w:val="6"/>
                <w:b w:val="0"/>
                <w:bCs/>
                <w:color w:val="000000" w:themeColor="text1"/>
                <w:sz w:val="21"/>
                <w:szCs w:val="21"/>
                <w:shd w:val="clear" w:color="auto" w:fill="FFFFFF"/>
                <w14:textFill>
                  <w14:solidFill>
                    <w14:schemeClr w14:val="tx1"/>
                  </w14:solidFill>
                </w14:textFill>
              </w:rPr>
            </w:pPr>
            <w:r>
              <w:rPr>
                <w:rStyle w:val="6"/>
                <w:rFonts w:hint="eastAsia"/>
                <w:b w:val="0"/>
                <w:bCs/>
                <w:color w:val="000000" w:themeColor="text1"/>
                <w:sz w:val="21"/>
                <w:szCs w:val="21"/>
                <w:shd w:val="clear" w:color="auto" w:fill="FFFFFF"/>
                <w14:textFill>
                  <w14:solidFill>
                    <w14:schemeClr w14:val="tx1"/>
                  </w14:solidFill>
                </w14:textFill>
              </w:rPr>
              <w:t>行政处罚</w:t>
            </w:r>
          </w:p>
        </w:tc>
        <w:tc>
          <w:tcPr>
            <w:tcW w:w="6779" w:type="dxa"/>
            <w:gridSpan w:val="3"/>
          </w:tcPr>
          <w:p>
            <w:pPr>
              <w:pStyle w:val="2"/>
              <w:spacing w:before="0" w:beforeAutospacing="0" w:after="0" w:afterAutospacing="0" w:line="400" w:lineRule="exact"/>
              <w:jc w:val="left"/>
              <w:rPr>
                <w:rStyle w:val="6"/>
                <w:rFonts w:hint="eastAsia" w:eastAsia="宋体"/>
                <w:b w:val="0"/>
                <w:bCs/>
                <w:color w:val="000000" w:themeColor="text1"/>
                <w:sz w:val="21"/>
                <w:szCs w:val="21"/>
                <w:shd w:val="clear" w:color="auto" w:fill="FFFFFF"/>
                <w:lang w:val="en-US" w:eastAsia="zh-CN"/>
                <w14:textFill>
                  <w14:solidFill>
                    <w14:schemeClr w14:val="tx1"/>
                  </w14:solidFill>
                </w14:textFill>
              </w:rPr>
            </w:pPr>
            <w:r>
              <w:rPr>
                <w:rStyle w:val="6"/>
                <w:rFonts w:hint="eastAsia"/>
                <w:b w:val="0"/>
                <w:bCs/>
                <w:color w:val="000000" w:themeColor="text1"/>
                <w:sz w:val="21"/>
                <w:szCs w:val="21"/>
                <w:shd w:val="clear" w:color="auto" w:fill="FFFFFF"/>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spacing w:before="0" w:beforeAutospacing="0" w:after="0" w:afterAutospacing="0" w:line="400" w:lineRule="exact"/>
              <w:rPr>
                <w:rStyle w:val="6"/>
                <w:b w:val="0"/>
                <w:bCs/>
                <w:color w:val="000000" w:themeColor="text1"/>
                <w:sz w:val="21"/>
                <w:szCs w:val="21"/>
                <w:shd w:val="clear" w:color="auto" w:fill="FFFFFF"/>
                <w14:textFill>
                  <w14:solidFill>
                    <w14:schemeClr w14:val="tx1"/>
                  </w14:solidFill>
                </w14:textFill>
              </w:rPr>
            </w:pPr>
            <w:r>
              <w:rPr>
                <w:rStyle w:val="6"/>
                <w:rFonts w:hint="eastAsia"/>
                <w:b w:val="0"/>
                <w:bCs/>
                <w:color w:val="000000" w:themeColor="text1"/>
                <w:sz w:val="21"/>
                <w:szCs w:val="21"/>
                <w:shd w:val="clear" w:color="auto" w:fill="FFFFFF"/>
                <w14:textFill>
                  <w14:solidFill>
                    <w14:schemeClr w14:val="tx1"/>
                  </w14:solidFill>
                </w14:textFill>
              </w:rPr>
              <w:t>行政强制</w:t>
            </w:r>
          </w:p>
        </w:tc>
        <w:tc>
          <w:tcPr>
            <w:tcW w:w="6779" w:type="dxa"/>
            <w:gridSpan w:val="3"/>
          </w:tcPr>
          <w:p>
            <w:pPr>
              <w:pStyle w:val="2"/>
              <w:spacing w:before="0" w:beforeAutospacing="0" w:after="0" w:afterAutospacing="0" w:line="400" w:lineRule="exact"/>
              <w:jc w:val="left"/>
              <w:rPr>
                <w:rStyle w:val="6"/>
                <w:rFonts w:hint="eastAsia" w:eastAsia="宋体"/>
                <w:b w:val="0"/>
                <w:bCs/>
                <w:color w:val="000000" w:themeColor="text1"/>
                <w:sz w:val="21"/>
                <w:szCs w:val="21"/>
                <w:shd w:val="clear" w:color="auto" w:fill="FFFFFF"/>
                <w:lang w:val="en-US" w:eastAsia="zh-CN"/>
                <w14:textFill>
                  <w14:solidFill>
                    <w14:schemeClr w14:val="tx1"/>
                  </w14:solidFill>
                </w14:textFill>
              </w:rPr>
            </w:pPr>
            <w:r>
              <w:rPr>
                <w:rStyle w:val="6"/>
                <w:rFonts w:hint="eastAsia"/>
                <w:b w:val="0"/>
                <w:bCs/>
                <w:color w:val="000000" w:themeColor="text1"/>
                <w:sz w:val="21"/>
                <w:szCs w:val="21"/>
                <w:shd w:val="clear" w:color="auto" w:fill="FFFFFF"/>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2"/>
              <w:spacing w:before="0" w:beforeAutospacing="0" w:after="0" w:afterAutospacing="0" w:line="400" w:lineRule="exact"/>
              <w:jc w:val="center"/>
              <w:rPr>
                <w:rStyle w:val="6"/>
                <w:b w:val="0"/>
                <w:bCs/>
                <w:color w:val="000000" w:themeColor="text1"/>
                <w:sz w:val="21"/>
                <w:szCs w:val="21"/>
                <w:shd w:val="clear" w:color="auto" w:fill="FFFFFF"/>
                <w14:textFill>
                  <w14:solidFill>
                    <w14:schemeClr w14:val="tx1"/>
                  </w14:solidFill>
                </w14:textFill>
              </w:rPr>
            </w:pPr>
            <w:r>
              <w:rPr>
                <w:rStyle w:val="6"/>
                <w:rFonts w:hint="eastAsia"/>
                <w:b w:val="0"/>
                <w:bCs/>
                <w:color w:val="000000" w:themeColor="text1"/>
                <w:sz w:val="21"/>
                <w:szCs w:val="21"/>
                <w:shd w:val="clear" w:color="auto" w:fill="FFFFFF"/>
                <w14:textFill>
                  <w14:solidFill>
                    <w14:schemeClr w14:val="tx1"/>
                  </w14:solidFill>
                </w14:textFill>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spacing w:before="0" w:beforeAutospacing="0" w:after="0" w:afterAutospacing="0" w:line="400" w:lineRule="exact"/>
              <w:rPr>
                <w:rStyle w:val="6"/>
                <w:b w:val="0"/>
                <w:bCs/>
                <w:color w:val="000000" w:themeColor="text1"/>
                <w:sz w:val="21"/>
                <w:szCs w:val="21"/>
                <w:shd w:val="clear" w:color="auto" w:fill="FFFFFF"/>
                <w14:textFill>
                  <w14:solidFill>
                    <w14:schemeClr w14:val="tx1"/>
                  </w14:solidFill>
                </w14:textFill>
              </w:rPr>
            </w:pPr>
            <w:r>
              <w:rPr>
                <w:rStyle w:val="6"/>
                <w:rFonts w:hint="eastAsia"/>
                <w:b w:val="0"/>
                <w:bCs/>
                <w:color w:val="000000" w:themeColor="text1"/>
                <w:sz w:val="21"/>
                <w:szCs w:val="21"/>
                <w:shd w:val="clear" w:color="auto" w:fill="FFFFFF"/>
                <w14:textFill>
                  <w14:solidFill>
                    <w14:schemeClr w14:val="tx1"/>
                  </w14:solidFill>
                </w14:textFill>
              </w:rPr>
              <w:t>信息内容</w:t>
            </w:r>
          </w:p>
        </w:tc>
        <w:tc>
          <w:tcPr>
            <w:tcW w:w="6779" w:type="dxa"/>
            <w:gridSpan w:val="3"/>
          </w:tcPr>
          <w:p>
            <w:pPr>
              <w:pStyle w:val="2"/>
              <w:spacing w:before="0" w:beforeAutospacing="0" w:after="0" w:afterAutospacing="0" w:line="400" w:lineRule="exact"/>
              <w:jc w:val="center"/>
              <w:rPr>
                <w:rStyle w:val="6"/>
                <w:b w:val="0"/>
                <w:bCs/>
                <w:color w:val="000000" w:themeColor="text1"/>
                <w:sz w:val="21"/>
                <w:szCs w:val="21"/>
                <w:shd w:val="clear" w:color="auto" w:fill="FFFFFF"/>
                <w14:textFill>
                  <w14:solidFill>
                    <w14:schemeClr w14:val="tx1"/>
                  </w14:solidFill>
                </w14:textFill>
              </w:rPr>
            </w:pPr>
            <w:r>
              <w:rPr>
                <w:rStyle w:val="6"/>
                <w:rFonts w:hint="eastAsia"/>
                <w:b w:val="0"/>
                <w:bCs/>
                <w:color w:val="000000" w:themeColor="text1"/>
                <w:sz w:val="21"/>
                <w:szCs w:val="21"/>
                <w:shd w:val="clear" w:color="auto" w:fill="FFFFFF"/>
                <w14:textFill>
                  <w14:solidFill>
                    <w14:schemeClr w14:val="tx1"/>
                  </w14:solidFill>
                </w14:textFill>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spacing w:before="0" w:beforeAutospacing="0" w:after="0" w:afterAutospacing="0" w:line="400" w:lineRule="exact"/>
              <w:rPr>
                <w:rStyle w:val="6"/>
                <w:b w:val="0"/>
                <w:bCs/>
                <w:color w:val="000000" w:themeColor="text1"/>
                <w:sz w:val="21"/>
                <w:szCs w:val="21"/>
                <w:shd w:val="clear" w:color="auto" w:fill="FFFFFF"/>
                <w14:textFill>
                  <w14:solidFill>
                    <w14:schemeClr w14:val="tx1"/>
                  </w14:solidFill>
                </w14:textFill>
              </w:rPr>
            </w:pPr>
            <w:r>
              <w:rPr>
                <w:rStyle w:val="6"/>
                <w:rFonts w:hint="eastAsia"/>
                <w:b w:val="0"/>
                <w:bCs/>
                <w:color w:val="000000" w:themeColor="text1"/>
                <w:sz w:val="21"/>
                <w:szCs w:val="21"/>
                <w:shd w:val="clear" w:color="auto" w:fill="FFFFFF"/>
                <w14:textFill>
                  <w14:solidFill>
                    <w14:schemeClr w14:val="tx1"/>
                  </w14:solidFill>
                </w14:textFill>
              </w:rPr>
              <w:t>行政事业性收费</w:t>
            </w:r>
          </w:p>
        </w:tc>
        <w:tc>
          <w:tcPr>
            <w:tcW w:w="6779" w:type="dxa"/>
            <w:gridSpan w:val="3"/>
          </w:tcPr>
          <w:p>
            <w:pPr>
              <w:pStyle w:val="2"/>
              <w:spacing w:before="0" w:beforeAutospacing="0" w:after="0" w:afterAutospacing="0" w:line="400" w:lineRule="exact"/>
              <w:jc w:val="left"/>
              <w:rPr>
                <w:rStyle w:val="6"/>
                <w:rFonts w:hint="default" w:eastAsia="宋体"/>
                <w:b w:val="0"/>
                <w:bCs/>
                <w:color w:val="000000" w:themeColor="text1"/>
                <w:sz w:val="21"/>
                <w:szCs w:val="21"/>
                <w:shd w:val="clear" w:color="auto" w:fill="FFFFFF"/>
                <w:lang w:val="en-US" w:eastAsia="zh-CN"/>
                <w14:textFill>
                  <w14:solidFill>
                    <w14:schemeClr w14:val="tx1"/>
                  </w14:solidFill>
                </w14:textFill>
              </w:rPr>
            </w:pPr>
            <w:r>
              <w:rPr>
                <w:rStyle w:val="6"/>
                <w:rFonts w:hint="eastAsia"/>
                <w:b w:val="0"/>
                <w:bCs/>
                <w:color w:val="000000" w:themeColor="text1"/>
                <w:sz w:val="21"/>
                <w:szCs w:val="21"/>
                <w:shd w:val="clear" w:color="auto" w:fill="FFFFFF"/>
                <w:lang w:val="en-US" w:eastAsia="zh-CN"/>
                <w14:textFill>
                  <w14:solidFill>
                    <w14:schemeClr w14:val="tx1"/>
                  </w14:solidFill>
                </w14:textFill>
              </w:rPr>
              <w:t>58.8160</w:t>
            </w:r>
          </w:p>
        </w:tc>
      </w:tr>
    </w:tbl>
    <w:p>
      <w:pPr>
        <w:pStyle w:val="2"/>
        <w:shd w:val="clear" w:color="auto" w:fill="FFFFFF"/>
        <w:spacing w:before="0" w:beforeAutospacing="0" w:after="0" w:afterAutospacing="0"/>
        <w:rPr>
          <w:rStyle w:val="6"/>
          <w:rFonts w:ascii="黑体" w:hAnsi="黑体" w:eastAsia="黑体" w:cs="黑体"/>
          <w:b w:val="0"/>
          <w:bCs/>
          <w:color w:val="000000" w:themeColor="text1"/>
          <w:sz w:val="28"/>
          <w:szCs w:val="28"/>
          <w:shd w:val="clear" w:color="auto" w:fill="FFFFFF"/>
          <w14:textFill>
            <w14:solidFill>
              <w14:schemeClr w14:val="tx1"/>
            </w14:solidFill>
          </w14:textFill>
        </w:rPr>
      </w:pPr>
      <w:r>
        <w:rPr>
          <w:rStyle w:val="6"/>
          <w:rFonts w:hint="eastAsia" w:ascii="黑体" w:hAnsi="黑体" w:eastAsia="黑体" w:cs="黑体"/>
          <w:b w:val="0"/>
          <w:bCs/>
          <w:color w:val="000000" w:themeColor="text1"/>
          <w:sz w:val="28"/>
          <w:szCs w:val="28"/>
          <w:shd w:val="clear" w:color="auto" w:fill="FFFFFF"/>
          <w14:textFill>
            <w14:solidFill>
              <w14:schemeClr w14:val="tx1"/>
            </w14:solidFill>
          </w14:textFill>
        </w:rPr>
        <w:t>三、收到和处理政府信息公开申请情况</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627"/>
        <w:gridCol w:w="2655"/>
        <w:gridCol w:w="534"/>
        <w:gridCol w:w="654"/>
        <w:gridCol w:w="654"/>
        <w:gridCol w:w="654"/>
        <w:gridCol w:w="654"/>
        <w:gridCol w:w="654"/>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restart"/>
            <w:vAlign w:val="center"/>
          </w:tcPr>
          <w:p>
            <w:pPr>
              <w:pStyle w:val="2"/>
              <w:spacing w:before="0" w:beforeAutospacing="0" w:after="0" w:afterAutospacing="0"/>
              <w:jc w:val="both"/>
              <w:rPr>
                <w:rStyle w:val="6"/>
                <w:rFonts w:ascii="仿宋" w:hAnsi="仿宋" w:eastAsia="仿宋" w:cs="仿宋"/>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（本列表的勾稽关系：第一项加第二项之和，等于第三项加第四项之和）</w:t>
            </w:r>
          </w:p>
        </w:tc>
        <w:tc>
          <w:tcPr>
            <w:tcW w:w="4463" w:type="dxa"/>
            <w:gridSpan w:val="7"/>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2"/>
              <w:spacing w:before="0" w:beforeAutospacing="0" w:after="0" w:afterAutospacing="0"/>
              <w:jc w:val="center"/>
              <w:rPr>
                <w:rStyle w:val="6"/>
                <w:rFonts w:ascii="仿宋" w:hAnsi="仿宋" w:eastAsia="仿宋" w:cs="仿宋"/>
                <w:b w:val="0"/>
                <w:bCs/>
                <w:color w:val="000000" w:themeColor="text1"/>
                <w:sz w:val="18"/>
                <w:szCs w:val="18"/>
                <w:shd w:val="clear" w:color="auto" w:fill="FFFFFF"/>
                <w14:textFill>
                  <w14:solidFill>
                    <w14:schemeClr w14:val="tx1"/>
                  </w14:solidFill>
                </w14:textFill>
              </w:rPr>
            </w:pPr>
          </w:p>
        </w:tc>
        <w:tc>
          <w:tcPr>
            <w:tcW w:w="534" w:type="dxa"/>
            <w:vMerge w:val="restart"/>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自然人</w:t>
            </w:r>
          </w:p>
        </w:tc>
        <w:tc>
          <w:tcPr>
            <w:tcW w:w="3270" w:type="dxa"/>
            <w:gridSpan w:val="5"/>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法人或其他组织</w:t>
            </w:r>
          </w:p>
        </w:tc>
        <w:tc>
          <w:tcPr>
            <w:tcW w:w="659" w:type="dxa"/>
            <w:vMerge w:val="restart"/>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2"/>
              <w:spacing w:before="0" w:beforeAutospacing="0" w:after="0" w:afterAutospacing="0"/>
              <w:jc w:val="center"/>
              <w:rPr>
                <w:rStyle w:val="6"/>
                <w:rFonts w:ascii="仿宋" w:hAnsi="仿宋" w:eastAsia="仿宋" w:cs="仿宋"/>
                <w:b w:val="0"/>
                <w:bCs/>
                <w:color w:val="000000" w:themeColor="text1"/>
                <w:sz w:val="18"/>
                <w:szCs w:val="18"/>
                <w:shd w:val="clear" w:color="auto" w:fill="FFFFFF"/>
                <w14:textFill>
                  <w14:solidFill>
                    <w14:schemeClr w14:val="tx1"/>
                  </w14:solidFill>
                </w14:textFill>
              </w:rPr>
            </w:pPr>
          </w:p>
        </w:tc>
        <w:tc>
          <w:tcPr>
            <w:tcW w:w="534" w:type="dxa"/>
            <w:vMerge w:val="continue"/>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p>
        </w:tc>
        <w:tc>
          <w:tcPr>
            <w:tcW w:w="654"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商业企业</w:t>
            </w:r>
          </w:p>
        </w:tc>
        <w:tc>
          <w:tcPr>
            <w:tcW w:w="654"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科研机构</w:t>
            </w:r>
          </w:p>
        </w:tc>
        <w:tc>
          <w:tcPr>
            <w:tcW w:w="654"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社会公益组织</w:t>
            </w:r>
          </w:p>
        </w:tc>
        <w:tc>
          <w:tcPr>
            <w:tcW w:w="654"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法律服务机构</w:t>
            </w:r>
          </w:p>
        </w:tc>
        <w:tc>
          <w:tcPr>
            <w:tcW w:w="654"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其他</w:t>
            </w:r>
          </w:p>
        </w:tc>
        <w:tc>
          <w:tcPr>
            <w:tcW w:w="659" w:type="dxa"/>
            <w:vMerge w:val="continue"/>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059" w:type="dxa"/>
            <w:gridSpan w:val="3"/>
            <w:vAlign w:val="center"/>
          </w:tcPr>
          <w:p>
            <w:pPr>
              <w:pStyle w:val="2"/>
              <w:spacing w:before="0" w:beforeAutospacing="0" w:after="0" w:afterAutospacing="0"/>
              <w:jc w:val="both"/>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一、本年新收政府信息公开申请数量</w:t>
            </w:r>
          </w:p>
        </w:tc>
        <w:tc>
          <w:tcPr>
            <w:tcW w:w="534" w:type="dxa"/>
            <w:vAlign w:val="center"/>
          </w:tcPr>
          <w:p>
            <w:pPr>
              <w:pStyle w:val="2"/>
              <w:spacing w:before="0" w:beforeAutospacing="0" w:after="0" w:afterAutospacing="0"/>
              <w:jc w:val="cente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2</w:t>
            </w:r>
          </w:p>
        </w:tc>
        <w:tc>
          <w:tcPr>
            <w:tcW w:w="654" w:type="dxa"/>
            <w:vAlign w:val="center"/>
          </w:tcPr>
          <w:p>
            <w:pPr>
              <w:pStyle w:val="2"/>
              <w:spacing w:before="0" w:beforeAutospacing="0" w:after="0" w:afterAutospacing="0"/>
              <w:jc w:val="cente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9" w:type="dxa"/>
            <w:vAlign w:val="center"/>
          </w:tcPr>
          <w:p>
            <w:pPr>
              <w:pStyle w:val="2"/>
              <w:spacing w:before="0" w:beforeAutospacing="0" w:after="0" w:afterAutospacing="0"/>
              <w:jc w:val="cente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059" w:type="dxa"/>
            <w:gridSpan w:val="3"/>
            <w:vAlign w:val="center"/>
          </w:tcPr>
          <w:p>
            <w:pPr>
              <w:pStyle w:val="2"/>
              <w:spacing w:before="0" w:beforeAutospacing="0" w:after="0" w:afterAutospacing="0"/>
              <w:jc w:val="both"/>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二、上年结转政府信息公开申请数量</w:t>
            </w:r>
          </w:p>
        </w:tc>
        <w:tc>
          <w:tcPr>
            <w:tcW w:w="534" w:type="dxa"/>
            <w:vAlign w:val="center"/>
          </w:tcPr>
          <w:p>
            <w:pPr>
              <w:pStyle w:val="2"/>
              <w:spacing w:before="0" w:beforeAutospacing="0" w:after="0" w:afterAutospacing="0"/>
              <w:jc w:val="cente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9" w:type="dxa"/>
            <w:vAlign w:val="center"/>
          </w:tcPr>
          <w:p>
            <w:pPr>
              <w:pStyle w:val="2"/>
              <w:spacing w:before="0" w:beforeAutospacing="0" w:after="0" w:afterAutospacing="0"/>
              <w:jc w:val="cente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77" w:type="dxa"/>
            <w:vMerge w:val="restart"/>
            <w:vAlign w:val="center"/>
          </w:tcPr>
          <w:p>
            <w:pPr>
              <w:pStyle w:val="2"/>
              <w:spacing w:before="0" w:beforeAutospacing="0" w:after="0" w:afterAutospacing="0"/>
              <w:jc w:val="both"/>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三、本年度办理结果</w:t>
            </w:r>
          </w:p>
        </w:tc>
        <w:tc>
          <w:tcPr>
            <w:tcW w:w="3282" w:type="dxa"/>
            <w:gridSpan w:val="2"/>
            <w:vAlign w:val="center"/>
          </w:tcPr>
          <w:p>
            <w:pPr>
              <w:pStyle w:val="2"/>
              <w:spacing w:before="0" w:beforeAutospacing="0" w:after="0" w:afterAutospacing="0"/>
              <w:jc w:val="both"/>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(一)予以公开</w:t>
            </w:r>
          </w:p>
        </w:tc>
        <w:tc>
          <w:tcPr>
            <w:tcW w:w="534" w:type="dxa"/>
            <w:vAlign w:val="center"/>
          </w:tcPr>
          <w:p>
            <w:pPr>
              <w:pStyle w:val="2"/>
              <w:spacing w:before="0" w:beforeAutospacing="0" w:after="0" w:afterAutospacing="0"/>
              <w:jc w:val="cente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2</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9"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spacing w:before="0" w:beforeAutospacing="0" w:after="0" w:afterAutospacing="0"/>
              <w:jc w:val="both"/>
              <w:rPr>
                <w:rStyle w:val="6"/>
                <w:b w:val="0"/>
                <w:bCs/>
                <w:color w:val="000000" w:themeColor="text1"/>
                <w:sz w:val="18"/>
                <w:szCs w:val="18"/>
                <w:shd w:val="clear" w:color="auto" w:fill="FFFFFF"/>
                <w14:textFill>
                  <w14:solidFill>
                    <w14:schemeClr w14:val="tx1"/>
                  </w14:solidFill>
                </w14:textFill>
              </w:rPr>
            </w:pPr>
          </w:p>
        </w:tc>
        <w:tc>
          <w:tcPr>
            <w:tcW w:w="3282" w:type="dxa"/>
            <w:gridSpan w:val="2"/>
            <w:vAlign w:val="center"/>
          </w:tcPr>
          <w:p>
            <w:pPr>
              <w:pStyle w:val="2"/>
              <w:spacing w:before="0" w:beforeAutospacing="0" w:after="0" w:afterAutospacing="0"/>
              <w:jc w:val="both"/>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(二)部分公开（区分处理的，只计这一情形，不计其他情形）</w:t>
            </w:r>
          </w:p>
        </w:tc>
        <w:tc>
          <w:tcPr>
            <w:tcW w:w="53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9"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p>
        </w:tc>
        <w:tc>
          <w:tcPr>
            <w:tcW w:w="627" w:type="dxa"/>
            <w:vMerge w:val="restart"/>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(三)不予公开</w:t>
            </w:r>
          </w:p>
        </w:tc>
        <w:tc>
          <w:tcPr>
            <w:tcW w:w="2655" w:type="dxa"/>
            <w:vAlign w:val="center"/>
          </w:tcPr>
          <w:p>
            <w:pPr>
              <w:pStyle w:val="2"/>
              <w:spacing w:before="0" w:beforeAutospacing="0" w:after="0" w:afterAutospacing="0"/>
              <w:jc w:val="both"/>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1.属于国家秘密</w:t>
            </w:r>
          </w:p>
        </w:tc>
        <w:tc>
          <w:tcPr>
            <w:tcW w:w="53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9"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p>
        </w:tc>
        <w:tc>
          <w:tcPr>
            <w:tcW w:w="2655" w:type="dxa"/>
            <w:vAlign w:val="center"/>
          </w:tcPr>
          <w:p>
            <w:pPr>
              <w:pStyle w:val="2"/>
              <w:spacing w:before="0" w:beforeAutospacing="0" w:after="0" w:afterAutospacing="0"/>
              <w:jc w:val="both"/>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2.其他法律行政法规禁止公开</w:t>
            </w:r>
          </w:p>
        </w:tc>
        <w:tc>
          <w:tcPr>
            <w:tcW w:w="53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9"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p>
        </w:tc>
        <w:tc>
          <w:tcPr>
            <w:tcW w:w="2655" w:type="dxa"/>
            <w:vAlign w:val="center"/>
          </w:tcPr>
          <w:p>
            <w:pPr>
              <w:pStyle w:val="2"/>
              <w:spacing w:before="0" w:beforeAutospacing="0" w:after="0" w:afterAutospacing="0"/>
              <w:jc w:val="both"/>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3.危及“三安全一稳定”</w:t>
            </w:r>
          </w:p>
        </w:tc>
        <w:tc>
          <w:tcPr>
            <w:tcW w:w="53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9"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p>
        </w:tc>
        <w:tc>
          <w:tcPr>
            <w:tcW w:w="2655" w:type="dxa"/>
            <w:vAlign w:val="center"/>
          </w:tcPr>
          <w:p>
            <w:pPr>
              <w:pStyle w:val="2"/>
              <w:spacing w:before="0" w:beforeAutospacing="0" w:after="0" w:afterAutospacing="0"/>
              <w:jc w:val="both"/>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4.保护第三方合法权益</w:t>
            </w:r>
          </w:p>
        </w:tc>
        <w:tc>
          <w:tcPr>
            <w:tcW w:w="53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9"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p>
        </w:tc>
        <w:tc>
          <w:tcPr>
            <w:tcW w:w="2655" w:type="dxa"/>
            <w:vAlign w:val="center"/>
          </w:tcPr>
          <w:p>
            <w:pPr>
              <w:pStyle w:val="2"/>
              <w:spacing w:before="0" w:beforeAutospacing="0" w:after="0" w:afterAutospacing="0"/>
              <w:jc w:val="both"/>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5.属于三类内部事务信息</w:t>
            </w:r>
          </w:p>
        </w:tc>
        <w:tc>
          <w:tcPr>
            <w:tcW w:w="53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9"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p>
        </w:tc>
        <w:tc>
          <w:tcPr>
            <w:tcW w:w="2655" w:type="dxa"/>
            <w:vAlign w:val="center"/>
          </w:tcPr>
          <w:p>
            <w:pPr>
              <w:pStyle w:val="2"/>
              <w:spacing w:before="0" w:beforeAutospacing="0" w:after="0" w:afterAutospacing="0"/>
              <w:jc w:val="both"/>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6.属于四类过程性信息</w:t>
            </w:r>
          </w:p>
        </w:tc>
        <w:tc>
          <w:tcPr>
            <w:tcW w:w="53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9"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p>
        </w:tc>
        <w:tc>
          <w:tcPr>
            <w:tcW w:w="2655" w:type="dxa"/>
            <w:vAlign w:val="center"/>
          </w:tcPr>
          <w:p>
            <w:pPr>
              <w:pStyle w:val="2"/>
              <w:spacing w:before="0" w:beforeAutospacing="0" w:after="0" w:afterAutospacing="0"/>
              <w:jc w:val="both"/>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7.属于行政执法案卷</w:t>
            </w:r>
          </w:p>
        </w:tc>
        <w:tc>
          <w:tcPr>
            <w:tcW w:w="53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9"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77" w:type="dxa"/>
            <w:vMerge w:val="continue"/>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p>
        </w:tc>
        <w:tc>
          <w:tcPr>
            <w:tcW w:w="2655" w:type="dxa"/>
            <w:vAlign w:val="center"/>
          </w:tcPr>
          <w:p>
            <w:pPr>
              <w:pStyle w:val="2"/>
              <w:spacing w:before="0" w:beforeAutospacing="0" w:after="0" w:afterAutospacing="0"/>
              <w:jc w:val="both"/>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8.属于行政查询事项</w:t>
            </w:r>
          </w:p>
        </w:tc>
        <w:tc>
          <w:tcPr>
            <w:tcW w:w="53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9"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p>
        </w:tc>
        <w:tc>
          <w:tcPr>
            <w:tcW w:w="627" w:type="dxa"/>
            <w:vMerge w:val="restart"/>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(四)无法提供</w:t>
            </w:r>
          </w:p>
        </w:tc>
        <w:tc>
          <w:tcPr>
            <w:tcW w:w="2655" w:type="dxa"/>
            <w:vAlign w:val="center"/>
          </w:tcPr>
          <w:p>
            <w:pPr>
              <w:pStyle w:val="2"/>
              <w:spacing w:before="0" w:beforeAutospacing="0" w:after="0" w:afterAutospacing="0"/>
              <w:jc w:val="both"/>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1.本机关不掌握相关政府信息</w:t>
            </w:r>
          </w:p>
        </w:tc>
        <w:tc>
          <w:tcPr>
            <w:tcW w:w="53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9"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p>
        </w:tc>
        <w:tc>
          <w:tcPr>
            <w:tcW w:w="2655" w:type="dxa"/>
            <w:vAlign w:val="center"/>
          </w:tcPr>
          <w:p>
            <w:pPr>
              <w:pStyle w:val="2"/>
              <w:spacing w:before="0" w:beforeAutospacing="0" w:after="0" w:afterAutospacing="0"/>
              <w:jc w:val="both"/>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2.没有现成信息需要另行制作</w:t>
            </w:r>
          </w:p>
        </w:tc>
        <w:tc>
          <w:tcPr>
            <w:tcW w:w="53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9"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p>
        </w:tc>
        <w:tc>
          <w:tcPr>
            <w:tcW w:w="2655" w:type="dxa"/>
            <w:vAlign w:val="center"/>
          </w:tcPr>
          <w:p>
            <w:pPr>
              <w:pStyle w:val="2"/>
              <w:spacing w:before="0" w:beforeAutospacing="0" w:after="0" w:afterAutospacing="0"/>
              <w:jc w:val="both"/>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3.补正后申请内容仍不明确</w:t>
            </w:r>
          </w:p>
        </w:tc>
        <w:tc>
          <w:tcPr>
            <w:tcW w:w="53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9"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77" w:type="dxa"/>
            <w:vMerge w:val="continue"/>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p>
        </w:tc>
        <w:tc>
          <w:tcPr>
            <w:tcW w:w="627" w:type="dxa"/>
            <w:vMerge w:val="restart"/>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(五)不予公开</w:t>
            </w:r>
          </w:p>
        </w:tc>
        <w:tc>
          <w:tcPr>
            <w:tcW w:w="2655" w:type="dxa"/>
            <w:vAlign w:val="center"/>
          </w:tcPr>
          <w:p>
            <w:pPr>
              <w:pStyle w:val="2"/>
              <w:spacing w:before="0" w:beforeAutospacing="0" w:after="0" w:afterAutospacing="0"/>
              <w:jc w:val="both"/>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1.信访举报投诉类申请</w:t>
            </w:r>
          </w:p>
        </w:tc>
        <w:tc>
          <w:tcPr>
            <w:tcW w:w="53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9"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77" w:type="dxa"/>
            <w:vMerge w:val="continue"/>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p>
        </w:tc>
        <w:tc>
          <w:tcPr>
            <w:tcW w:w="2655" w:type="dxa"/>
            <w:vAlign w:val="center"/>
          </w:tcPr>
          <w:p>
            <w:pPr>
              <w:pStyle w:val="2"/>
              <w:spacing w:before="0" w:beforeAutospacing="0" w:after="0" w:afterAutospacing="0"/>
              <w:jc w:val="both"/>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2.重复申请</w:t>
            </w:r>
          </w:p>
        </w:tc>
        <w:tc>
          <w:tcPr>
            <w:tcW w:w="53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9"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777" w:type="dxa"/>
            <w:vMerge w:val="continue"/>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p>
        </w:tc>
        <w:tc>
          <w:tcPr>
            <w:tcW w:w="2655" w:type="dxa"/>
            <w:vAlign w:val="center"/>
          </w:tcPr>
          <w:p>
            <w:pPr>
              <w:pStyle w:val="2"/>
              <w:spacing w:before="0" w:beforeAutospacing="0" w:after="0" w:afterAutospacing="0"/>
              <w:jc w:val="both"/>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3.要求提供公开出版物</w:t>
            </w:r>
          </w:p>
        </w:tc>
        <w:tc>
          <w:tcPr>
            <w:tcW w:w="53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9"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p>
        </w:tc>
        <w:tc>
          <w:tcPr>
            <w:tcW w:w="2655" w:type="dxa"/>
            <w:vAlign w:val="center"/>
          </w:tcPr>
          <w:p>
            <w:pPr>
              <w:pStyle w:val="2"/>
              <w:spacing w:before="0" w:beforeAutospacing="0" w:after="0" w:afterAutospacing="0"/>
              <w:jc w:val="both"/>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4.无正当理由大量反复申请</w:t>
            </w:r>
          </w:p>
        </w:tc>
        <w:tc>
          <w:tcPr>
            <w:tcW w:w="53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9"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p>
        </w:tc>
        <w:tc>
          <w:tcPr>
            <w:tcW w:w="2655" w:type="dxa"/>
            <w:vAlign w:val="center"/>
          </w:tcPr>
          <w:p>
            <w:pPr>
              <w:pStyle w:val="2"/>
              <w:spacing w:before="0" w:beforeAutospacing="0" w:after="0" w:afterAutospacing="0"/>
              <w:jc w:val="both"/>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5.要求行政机关确认或重新出具已获取信息</w:t>
            </w:r>
          </w:p>
        </w:tc>
        <w:tc>
          <w:tcPr>
            <w:tcW w:w="53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9"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p>
        </w:tc>
        <w:tc>
          <w:tcPr>
            <w:tcW w:w="627" w:type="dxa"/>
            <w:vMerge w:val="restart"/>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(六)其他处理</w:t>
            </w:r>
          </w:p>
        </w:tc>
        <w:tc>
          <w:tcPr>
            <w:tcW w:w="2655" w:type="dxa"/>
            <w:vAlign w:val="center"/>
          </w:tcPr>
          <w:p>
            <w:pPr>
              <w:pStyle w:val="2"/>
              <w:spacing w:before="0" w:beforeAutospacing="0" w:after="0" w:afterAutospacing="0"/>
              <w:jc w:val="both"/>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1.申请人无正当理由逾期不补正、行政机关不再处理其政府信息公开申请</w:t>
            </w:r>
          </w:p>
        </w:tc>
        <w:tc>
          <w:tcPr>
            <w:tcW w:w="53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9"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p>
        </w:tc>
        <w:tc>
          <w:tcPr>
            <w:tcW w:w="2655" w:type="dxa"/>
            <w:vAlign w:val="center"/>
          </w:tcPr>
          <w:p>
            <w:pPr>
              <w:pStyle w:val="2"/>
              <w:spacing w:before="0" w:beforeAutospacing="0" w:after="0" w:afterAutospacing="0"/>
              <w:jc w:val="both"/>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2.申请人逾期未按收费通知要求缴纳费用、行政机关不再处理其政府信息公开申请</w:t>
            </w:r>
          </w:p>
        </w:tc>
        <w:tc>
          <w:tcPr>
            <w:tcW w:w="53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9"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p>
        </w:tc>
        <w:tc>
          <w:tcPr>
            <w:tcW w:w="3282" w:type="dxa"/>
            <w:gridSpan w:val="2"/>
            <w:vAlign w:val="center"/>
          </w:tcPr>
          <w:p>
            <w:pPr>
              <w:pStyle w:val="2"/>
              <w:spacing w:before="0" w:beforeAutospacing="0" w:after="0" w:afterAutospacing="0"/>
              <w:jc w:val="both"/>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(七)总计</w:t>
            </w:r>
          </w:p>
        </w:tc>
        <w:tc>
          <w:tcPr>
            <w:tcW w:w="53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2</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9"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Align w:val="center"/>
          </w:tcPr>
          <w:p>
            <w:pPr>
              <w:pStyle w:val="2"/>
              <w:spacing w:before="0" w:beforeAutospacing="0" w:after="0" w:afterAutospacing="0"/>
              <w:jc w:val="both"/>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四、结转下年度继续办理</w:t>
            </w:r>
          </w:p>
        </w:tc>
        <w:tc>
          <w:tcPr>
            <w:tcW w:w="53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4"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c>
          <w:tcPr>
            <w:tcW w:w="659" w:type="dxa"/>
            <w:vAlign w:val="center"/>
          </w:tcPr>
          <w:p>
            <w:pPr>
              <w:pStyle w:val="2"/>
              <w:spacing w:before="0" w:beforeAutospacing="0" w:after="0" w:afterAutospacing="0"/>
              <w:jc w:val="center"/>
              <w:rPr>
                <w:rFonts w:hint="eastAsia" w:ascii="仿宋" w:hAnsi="仿宋" w:eastAsia="仿宋" w:cs="仿宋"/>
                <w:b w:val="0"/>
                <w:bCs/>
                <w:color w:val="000000" w:themeColor="text1"/>
                <w:kern w:val="0"/>
                <w:sz w:val="18"/>
                <w:szCs w:val="18"/>
                <w:shd w:val="clear" w:color="auto" w:fill="FFFFFF"/>
                <w:lang w:val="en-US" w:eastAsia="zh-CN" w:bidi="ar-SA"/>
                <w14:textFill>
                  <w14:solidFill>
                    <w14:schemeClr w14:val="tx1"/>
                  </w14:solidFill>
                </w14:textFill>
              </w:rPr>
            </w:pPr>
            <w:r>
              <w:rPr>
                <w:rStyle w:val="6"/>
                <w:rFonts w:hint="eastAsia" w:ascii="仿宋" w:hAnsi="仿宋" w:eastAsia="仿宋" w:cs="仿宋"/>
                <w:b w:val="0"/>
                <w:bCs/>
                <w:color w:val="000000" w:themeColor="text1"/>
                <w:sz w:val="18"/>
                <w:szCs w:val="18"/>
                <w:shd w:val="clear" w:color="auto" w:fill="FFFFFF"/>
                <w:lang w:val="en-US" w:eastAsia="zh-CN"/>
                <w14:textFill>
                  <w14:solidFill>
                    <w14:schemeClr w14:val="tx1"/>
                  </w14:solidFill>
                </w14:textFill>
              </w:rPr>
              <w:t>0</w:t>
            </w:r>
          </w:p>
        </w:tc>
      </w:tr>
    </w:tbl>
    <w:p>
      <w:pPr>
        <w:pStyle w:val="2"/>
        <w:shd w:val="clear" w:color="auto" w:fill="FFFFFF"/>
        <w:spacing w:before="0" w:beforeAutospacing="0" w:after="0" w:afterAutospacing="0"/>
        <w:ind w:firstLine="280" w:firstLineChars="100"/>
        <w:rPr>
          <w:rStyle w:val="6"/>
          <w:rFonts w:ascii="黑体" w:hAnsi="黑体" w:eastAsia="黑体" w:cs="黑体"/>
          <w:b w:val="0"/>
          <w:bCs/>
          <w:color w:val="000000" w:themeColor="text1"/>
          <w:sz w:val="28"/>
          <w:szCs w:val="28"/>
          <w:shd w:val="clear" w:color="auto" w:fill="FFFFFF"/>
          <w14:textFill>
            <w14:solidFill>
              <w14:schemeClr w14:val="tx1"/>
            </w14:solidFill>
          </w14:textFill>
        </w:rPr>
      </w:pPr>
      <w:r>
        <w:rPr>
          <w:rStyle w:val="6"/>
          <w:rFonts w:hint="eastAsia" w:ascii="黑体" w:hAnsi="黑体" w:eastAsia="黑体" w:cs="黑体"/>
          <w:b w:val="0"/>
          <w:bCs/>
          <w:color w:val="000000" w:themeColor="text1"/>
          <w:sz w:val="28"/>
          <w:szCs w:val="28"/>
          <w:shd w:val="clear" w:color="auto" w:fill="FFFFFF"/>
          <w14:textFill>
            <w14:solidFill>
              <w14:schemeClr w14:val="tx1"/>
            </w14:solidFill>
          </w14:textFill>
        </w:rPr>
        <w:t>四、政府信息公开行政复议、行政诉讼情况</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行政复议</w:t>
            </w:r>
          </w:p>
        </w:tc>
        <w:tc>
          <w:tcPr>
            <w:tcW w:w="5682" w:type="dxa"/>
            <w:gridSpan w:val="10"/>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8" w:type="dxa"/>
            <w:vMerge w:val="restart"/>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结果</w:t>
            </w:r>
          </w:p>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维持</w:t>
            </w:r>
          </w:p>
        </w:tc>
        <w:tc>
          <w:tcPr>
            <w:tcW w:w="568" w:type="dxa"/>
            <w:vMerge w:val="restart"/>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结果</w:t>
            </w:r>
          </w:p>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纠正</w:t>
            </w:r>
          </w:p>
        </w:tc>
        <w:tc>
          <w:tcPr>
            <w:tcW w:w="568" w:type="dxa"/>
            <w:vMerge w:val="restart"/>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其他</w:t>
            </w:r>
          </w:p>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结果</w:t>
            </w:r>
          </w:p>
        </w:tc>
        <w:tc>
          <w:tcPr>
            <w:tcW w:w="568" w:type="dxa"/>
            <w:vMerge w:val="restart"/>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尚未</w:t>
            </w:r>
          </w:p>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审结</w:t>
            </w:r>
          </w:p>
        </w:tc>
        <w:tc>
          <w:tcPr>
            <w:tcW w:w="568" w:type="dxa"/>
            <w:vMerge w:val="restart"/>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总计</w:t>
            </w:r>
          </w:p>
        </w:tc>
        <w:tc>
          <w:tcPr>
            <w:tcW w:w="2840" w:type="dxa"/>
            <w:gridSpan w:val="5"/>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未经复议直接起诉</w:t>
            </w:r>
          </w:p>
        </w:tc>
        <w:tc>
          <w:tcPr>
            <w:tcW w:w="2842" w:type="dxa"/>
            <w:gridSpan w:val="5"/>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568" w:type="dxa"/>
            <w:vMerge w:val="continue"/>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p>
        </w:tc>
        <w:tc>
          <w:tcPr>
            <w:tcW w:w="568" w:type="dxa"/>
            <w:vMerge w:val="continue"/>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p>
        </w:tc>
        <w:tc>
          <w:tcPr>
            <w:tcW w:w="568" w:type="dxa"/>
            <w:vMerge w:val="continue"/>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p>
        </w:tc>
        <w:tc>
          <w:tcPr>
            <w:tcW w:w="568" w:type="dxa"/>
            <w:vMerge w:val="continue"/>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p>
        </w:tc>
        <w:tc>
          <w:tcPr>
            <w:tcW w:w="568" w:type="dxa"/>
            <w:vMerge w:val="continue"/>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p>
        </w:tc>
        <w:tc>
          <w:tcPr>
            <w:tcW w:w="568"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结果</w:t>
            </w:r>
          </w:p>
          <w:p>
            <w:pPr>
              <w:pStyle w:val="2"/>
              <w:spacing w:before="0" w:beforeAutospacing="0" w:after="0" w:afterAutospacing="0"/>
              <w:jc w:val="center"/>
              <w:rPr>
                <w:bCs/>
                <w:color w:val="000000" w:themeColor="text1"/>
                <w:sz w:val="18"/>
                <w:szCs w:val="18"/>
                <w:shd w:val="clear" w:color="auto" w:fill="FFFFFF"/>
                <w:lang w:bidi="ar"/>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维持</w:t>
            </w:r>
          </w:p>
        </w:tc>
        <w:tc>
          <w:tcPr>
            <w:tcW w:w="568"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结果</w:t>
            </w:r>
          </w:p>
          <w:p>
            <w:pPr>
              <w:pStyle w:val="2"/>
              <w:spacing w:before="0" w:beforeAutospacing="0" w:after="0" w:afterAutospacing="0"/>
              <w:jc w:val="center"/>
              <w:rPr>
                <w:bCs/>
                <w:color w:val="000000" w:themeColor="text1"/>
                <w:sz w:val="18"/>
                <w:szCs w:val="18"/>
                <w:shd w:val="clear" w:color="auto" w:fill="FFFFFF"/>
                <w:lang w:bidi="ar"/>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纠正</w:t>
            </w:r>
          </w:p>
        </w:tc>
        <w:tc>
          <w:tcPr>
            <w:tcW w:w="568"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其他</w:t>
            </w:r>
          </w:p>
          <w:p>
            <w:pPr>
              <w:pStyle w:val="2"/>
              <w:spacing w:before="0" w:beforeAutospacing="0" w:after="0" w:afterAutospacing="0"/>
              <w:jc w:val="center"/>
              <w:rPr>
                <w:bCs/>
                <w:color w:val="000000" w:themeColor="text1"/>
                <w:sz w:val="18"/>
                <w:szCs w:val="18"/>
                <w:shd w:val="clear" w:color="auto" w:fill="FFFFFF"/>
                <w:lang w:bidi="ar"/>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结果</w:t>
            </w:r>
          </w:p>
        </w:tc>
        <w:tc>
          <w:tcPr>
            <w:tcW w:w="568"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尚未</w:t>
            </w:r>
          </w:p>
          <w:p>
            <w:pPr>
              <w:pStyle w:val="2"/>
              <w:spacing w:before="0" w:beforeAutospacing="0" w:after="0" w:afterAutospacing="0"/>
              <w:jc w:val="center"/>
              <w:rPr>
                <w:bCs/>
                <w:color w:val="000000" w:themeColor="text1"/>
                <w:sz w:val="18"/>
                <w:szCs w:val="18"/>
                <w:shd w:val="clear" w:color="auto" w:fill="FFFFFF"/>
                <w:lang w:bidi="ar"/>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审结</w:t>
            </w:r>
          </w:p>
        </w:tc>
        <w:tc>
          <w:tcPr>
            <w:tcW w:w="568" w:type="dxa"/>
            <w:vAlign w:val="center"/>
          </w:tcPr>
          <w:p>
            <w:pPr>
              <w:pStyle w:val="2"/>
              <w:spacing w:before="0" w:beforeAutospacing="0" w:after="0" w:afterAutospacing="0"/>
              <w:jc w:val="center"/>
              <w:rPr>
                <w:bCs/>
                <w:color w:val="000000" w:themeColor="text1"/>
                <w:sz w:val="18"/>
                <w:szCs w:val="18"/>
                <w:shd w:val="clear" w:color="auto" w:fill="FFFFFF"/>
                <w:lang w:bidi="ar"/>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总计</w:t>
            </w:r>
          </w:p>
        </w:tc>
        <w:tc>
          <w:tcPr>
            <w:tcW w:w="568"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结果</w:t>
            </w:r>
          </w:p>
          <w:p>
            <w:pPr>
              <w:pStyle w:val="2"/>
              <w:spacing w:before="0" w:beforeAutospacing="0" w:after="0" w:afterAutospacing="0"/>
              <w:jc w:val="center"/>
              <w:rPr>
                <w:bCs/>
                <w:color w:val="000000" w:themeColor="text1"/>
                <w:sz w:val="18"/>
                <w:szCs w:val="18"/>
                <w:shd w:val="clear" w:color="auto" w:fill="FFFFFF"/>
                <w:lang w:bidi="ar"/>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维持</w:t>
            </w:r>
          </w:p>
        </w:tc>
        <w:tc>
          <w:tcPr>
            <w:tcW w:w="568"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结果</w:t>
            </w:r>
          </w:p>
          <w:p>
            <w:pPr>
              <w:pStyle w:val="2"/>
              <w:spacing w:before="0" w:beforeAutospacing="0" w:after="0" w:afterAutospacing="0"/>
              <w:jc w:val="center"/>
              <w:rPr>
                <w:bCs/>
                <w:color w:val="000000" w:themeColor="text1"/>
                <w:sz w:val="18"/>
                <w:szCs w:val="18"/>
                <w:shd w:val="clear" w:color="auto" w:fill="FFFFFF"/>
                <w:lang w:bidi="ar"/>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纠正</w:t>
            </w:r>
          </w:p>
        </w:tc>
        <w:tc>
          <w:tcPr>
            <w:tcW w:w="568"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其他</w:t>
            </w:r>
          </w:p>
          <w:p>
            <w:pPr>
              <w:pStyle w:val="2"/>
              <w:spacing w:before="0" w:beforeAutospacing="0" w:after="0" w:afterAutospacing="0"/>
              <w:jc w:val="center"/>
              <w:rPr>
                <w:bCs/>
                <w:color w:val="000000" w:themeColor="text1"/>
                <w:sz w:val="18"/>
                <w:szCs w:val="18"/>
                <w:shd w:val="clear" w:color="auto" w:fill="FFFFFF"/>
                <w:lang w:bidi="ar"/>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结果</w:t>
            </w:r>
          </w:p>
        </w:tc>
        <w:tc>
          <w:tcPr>
            <w:tcW w:w="569" w:type="dxa"/>
            <w:vAlign w:val="center"/>
          </w:tcPr>
          <w:p>
            <w:pPr>
              <w:pStyle w:val="2"/>
              <w:spacing w:before="0" w:beforeAutospacing="0" w:after="0" w:afterAutospacing="0"/>
              <w:jc w:val="center"/>
              <w:rPr>
                <w:rStyle w:val="6"/>
                <w:b w:val="0"/>
                <w:bCs/>
                <w:color w:val="000000" w:themeColor="text1"/>
                <w:sz w:val="18"/>
                <w:szCs w:val="18"/>
                <w:shd w:val="clear" w:color="auto" w:fill="FFFFFF"/>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尚未</w:t>
            </w:r>
          </w:p>
          <w:p>
            <w:pPr>
              <w:pStyle w:val="2"/>
              <w:spacing w:before="0" w:beforeAutospacing="0" w:after="0" w:afterAutospacing="0"/>
              <w:jc w:val="center"/>
              <w:rPr>
                <w:bCs/>
                <w:color w:val="000000" w:themeColor="text1"/>
                <w:sz w:val="18"/>
                <w:szCs w:val="18"/>
                <w:shd w:val="clear" w:color="auto" w:fill="FFFFFF"/>
                <w:lang w:bidi="ar"/>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审结</w:t>
            </w:r>
          </w:p>
        </w:tc>
        <w:tc>
          <w:tcPr>
            <w:tcW w:w="569" w:type="dxa"/>
            <w:vAlign w:val="center"/>
          </w:tcPr>
          <w:p>
            <w:pPr>
              <w:pStyle w:val="2"/>
              <w:spacing w:before="0" w:beforeAutospacing="0" w:after="0" w:afterAutospacing="0"/>
              <w:jc w:val="center"/>
              <w:rPr>
                <w:bCs/>
                <w:color w:val="000000" w:themeColor="text1"/>
                <w:sz w:val="18"/>
                <w:szCs w:val="18"/>
                <w:shd w:val="clear" w:color="auto" w:fill="FFFFFF"/>
                <w:lang w:bidi="ar"/>
                <w14:textFill>
                  <w14:solidFill>
                    <w14:schemeClr w14:val="tx1"/>
                  </w14:solidFill>
                </w14:textFill>
              </w:rPr>
            </w:pPr>
            <w:r>
              <w:rPr>
                <w:rStyle w:val="6"/>
                <w:rFonts w:hint="eastAsia"/>
                <w:b w:val="0"/>
                <w:bCs/>
                <w:color w:val="000000" w:themeColor="text1"/>
                <w:sz w:val="18"/>
                <w:szCs w:val="18"/>
                <w:shd w:val="clear" w:color="auto" w:fill="FFFFFF"/>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2" w:hRule="atLeast"/>
        </w:trPr>
        <w:tc>
          <w:tcPr>
            <w:tcW w:w="568" w:type="dxa"/>
          </w:tcPr>
          <w:p>
            <w:pPr>
              <w:pStyle w:val="2"/>
              <w:spacing w:before="0" w:beforeAutospacing="0" w:after="0" w:afterAutospacing="0"/>
              <w:jc w:val="both"/>
              <w:rPr>
                <w:rStyle w:val="6"/>
                <w:rFonts w:hint="eastAsia" w:eastAsia="宋体"/>
                <w:b w:val="0"/>
                <w:bCs/>
                <w:color w:val="000000" w:themeColor="text1"/>
                <w:sz w:val="18"/>
                <w:szCs w:val="18"/>
                <w:shd w:val="clear" w:color="auto" w:fill="FFFFFF"/>
                <w:lang w:val="en-US" w:eastAsia="zh-CN"/>
                <w14:textFill>
                  <w14:solidFill>
                    <w14:schemeClr w14:val="tx1"/>
                  </w14:solidFill>
                </w14:textFill>
              </w:rPr>
            </w:pPr>
            <w:r>
              <w:rPr>
                <w:rStyle w:val="6"/>
                <w:rFonts w:hint="eastAsia"/>
                <w:b w:val="0"/>
                <w:bCs/>
                <w:color w:val="000000" w:themeColor="text1"/>
                <w:sz w:val="18"/>
                <w:szCs w:val="18"/>
                <w:shd w:val="clear" w:color="auto" w:fill="FFFFFF"/>
                <w:lang w:val="en-US" w:eastAsia="zh-CN"/>
                <w14:textFill>
                  <w14:solidFill>
                    <w14:schemeClr w14:val="tx1"/>
                  </w14:solidFill>
                </w14:textFill>
              </w:rPr>
              <w:t>2</w:t>
            </w:r>
          </w:p>
        </w:tc>
        <w:tc>
          <w:tcPr>
            <w:tcW w:w="568" w:type="dxa"/>
          </w:tcPr>
          <w:p>
            <w:pPr>
              <w:pStyle w:val="2"/>
              <w:spacing w:before="0" w:beforeAutospacing="0" w:after="0" w:afterAutospacing="0"/>
              <w:jc w:val="both"/>
              <w:rPr>
                <w:rStyle w:val="6"/>
                <w:rFonts w:hint="eastAsia" w:eastAsia="宋体"/>
                <w:b w:val="0"/>
                <w:bCs/>
                <w:color w:val="000000" w:themeColor="text1"/>
                <w:sz w:val="18"/>
                <w:szCs w:val="18"/>
                <w:shd w:val="clear" w:color="auto" w:fill="FFFFFF"/>
                <w:lang w:val="en-US" w:eastAsia="zh-CN"/>
                <w14:textFill>
                  <w14:solidFill>
                    <w14:schemeClr w14:val="tx1"/>
                  </w14:solidFill>
                </w14:textFill>
              </w:rPr>
            </w:pPr>
            <w:r>
              <w:rPr>
                <w:rStyle w:val="6"/>
                <w:rFonts w:hint="eastAsia"/>
                <w:b w:val="0"/>
                <w:bCs/>
                <w:color w:val="000000" w:themeColor="text1"/>
                <w:sz w:val="18"/>
                <w:szCs w:val="18"/>
                <w:shd w:val="clear" w:color="auto" w:fill="FFFFFF"/>
                <w:lang w:val="en-US" w:eastAsia="zh-CN"/>
                <w14:textFill>
                  <w14:solidFill>
                    <w14:schemeClr w14:val="tx1"/>
                  </w14:solidFill>
                </w14:textFill>
              </w:rPr>
              <w:t>0</w:t>
            </w:r>
          </w:p>
        </w:tc>
        <w:tc>
          <w:tcPr>
            <w:tcW w:w="568" w:type="dxa"/>
          </w:tcPr>
          <w:p>
            <w:pPr>
              <w:pStyle w:val="2"/>
              <w:spacing w:before="0" w:beforeAutospacing="0" w:after="0" w:afterAutospacing="0"/>
              <w:jc w:val="both"/>
              <w:rPr>
                <w:rStyle w:val="6"/>
                <w:rFonts w:hint="eastAsia" w:eastAsia="宋体"/>
                <w:b w:val="0"/>
                <w:bCs/>
                <w:color w:val="000000" w:themeColor="text1"/>
                <w:sz w:val="18"/>
                <w:szCs w:val="18"/>
                <w:shd w:val="clear" w:color="auto" w:fill="FFFFFF"/>
                <w:lang w:val="en-US" w:eastAsia="zh-CN"/>
                <w14:textFill>
                  <w14:solidFill>
                    <w14:schemeClr w14:val="tx1"/>
                  </w14:solidFill>
                </w14:textFill>
              </w:rPr>
            </w:pPr>
            <w:r>
              <w:rPr>
                <w:rStyle w:val="6"/>
                <w:rFonts w:hint="eastAsia"/>
                <w:b w:val="0"/>
                <w:bCs/>
                <w:color w:val="000000" w:themeColor="text1"/>
                <w:sz w:val="18"/>
                <w:szCs w:val="18"/>
                <w:shd w:val="clear" w:color="auto" w:fill="FFFFFF"/>
                <w:lang w:val="en-US" w:eastAsia="zh-CN"/>
                <w14:textFill>
                  <w14:solidFill>
                    <w14:schemeClr w14:val="tx1"/>
                  </w14:solidFill>
                </w14:textFill>
              </w:rPr>
              <w:t>0</w:t>
            </w:r>
          </w:p>
        </w:tc>
        <w:tc>
          <w:tcPr>
            <w:tcW w:w="568" w:type="dxa"/>
          </w:tcPr>
          <w:p>
            <w:pPr>
              <w:pStyle w:val="2"/>
              <w:spacing w:before="0" w:beforeAutospacing="0" w:after="0" w:afterAutospacing="0"/>
              <w:jc w:val="both"/>
              <w:rPr>
                <w:rStyle w:val="6"/>
                <w:rFonts w:hint="eastAsia" w:eastAsia="宋体"/>
                <w:b w:val="0"/>
                <w:bCs/>
                <w:color w:val="000000" w:themeColor="text1"/>
                <w:sz w:val="18"/>
                <w:szCs w:val="18"/>
                <w:shd w:val="clear" w:color="auto" w:fill="FFFFFF"/>
                <w:lang w:val="en-US" w:eastAsia="zh-CN"/>
                <w14:textFill>
                  <w14:solidFill>
                    <w14:schemeClr w14:val="tx1"/>
                  </w14:solidFill>
                </w14:textFill>
              </w:rPr>
            </w:pPr>
            <w:r>
              <w:rPr>
                <w:rStyle w:val="6"/>
                <w:rFonts w:hint="eastAsia"/>
                <w:b w:val="0"/>
                <w:bCs/>
                <w:color w:val="000000" w:themeColor="text1"/>
                <w:sz w:val="18"/>
                <w:szCs w:val="18"/>
                <w:shd w:val="clear" w:color="auto" w:fill="FFFFFF"/>
                <w:lang w:val="en-US" w:eastAsia="zh-CN"/>
                <w14:textFill>
                  <w14:solidFill>
                    <w14:schemeClr w14:val="tx1"/>
                  </w14:solidFill>
                </w14:textFill>
              </w:rPr>
              <w:t>1</w:t>
            </w:r>
          </w:p>
        </w:tc>
        <w:tc>
          <w:tcPr>
            <w:tcW w:w="568" w:type="dxa"/>
          </w:tcPr>
          <w:p>
            <w:pPr>
              <w:pStyle w:val="2"/>
              <w:spacing w:before="0" w:beforeAutospacing="0" w:after="0" w:afterAutospacing="0"/>
              <w:jc w:val="both"/>
              <w:rPr>
                <w:rStyle w:val="6"/>
                <w:rFonts w:hint="default" w:eastAsia="宋体"/>
                <w:b w:val="0"/>
                <w:bCs/>
                <w:color w:val="000000" w:themeColor="text1"/>
                <w:sz w:val="18"/>
                <w:szCs w:val="18"/>
                <w:shd w:val="clear" w:color="auto" w:fill="FFFFFF"/>
                <w:lang w:val="en-US" w:eastAsia="zh-CN"/>
                <w14:textFill>
                  <w14:solidFill>
                    <w14:schemeClr w14:val="tx1"/>
                  </w14:solidFill>
                </w14:textFill>
              </w:rPr>
            </w:pPr>
            <w:r>
              <w:rPr>
                <w:rStyle w:val="6"/>
                <w:rFonts w:hint="eastAsia"/>
                <w:b w:val="0"/>
                <w:bCs/>
                <w:color w:val="000000" w:themeColor="text1"/>
                <w:sz w:val="18"/>
                <w:szCs w:val="18"/>
                <w:shd w:val="clear" w:color="auto" w:fill="FFFFFF"/>
                <w:lang w:val="en-US" w:eastAsia="zh-CN"/>
                <w14:textFill>
                  <w14:solidFill>
                    <w14:schemeClr w14:val="tx1"/>
                  </w14:solidFill>
                </w14:textFill>
              </w:rPr>
              <w:t>3</w:t>
            </w:r>
          </w:p>
        </w:tc>
        <w:tc>
          <w:tcPr>
            <w:tcW w:w="568" w:type="dxa"/>
          </w:tcPr>
          <w:p>
            <w:pPr>
              <w:pStyle w:val="2"/>
              <w:spacing w:before="0" w:beforeAutospacing="0" w:after="0" w:afterAutospacing="0"/>
              <w:jc w:val="both"/>
              <w:rPr>
                <w:rStyle w:val="6"/>
                <w:rFonts w:hint="eastAsia" w:eastAsia="宋体"/>
                <w:b w:val="0"/>
                <w:bCs/>
                <w:color w:val="000000" w:themeColor="text1"/>
                <w:sz w:val="18"/>
                <w:szCs w:val="18"/>
                <w:shd w:val="clear" w:color="auto" w:fill="FFFFFF"/>
                <w:lang w:val="en-US" w:eastAsia="zh-CN"/>
                <w14:textFill>
                  <w14:solidFill>
                    <w14:schemeClr w14:val="tx1"/>
                  </w14:solidFill>
                </w14:textFill>
              </w:rPr>
            </w:pPr>
            <w:r>
              <w:rPr>
                <w:rStyle w:val="6"/>
                <w:rFonts w:hint="eastAsia"/>
                <w:b w:val="0"/>
                <w:bCs/>
                <w:color w:val="000000" w:themeColor="text1"/>
                <w:sz w:val="18"/>
                <w:szCs w:val="18"/>
                <w:shd w:val="clear" w:color="auto" w:fill="FFFFFF"/>
                <w:lang w:val="en-US" w:eastAsia="zh-CN"/>
                <w14:textFill>
                  <w14:solidFill>
                    <w14:schemeClr w14:val="tx1"/>
                  </w14:solidFill>
                </w14:textFill>
              </w:rPr>
              <w:t>0</w:t>
            </w:r>
          </w:p>
        </w:tc>
        <w:tc>
          <w:tcPr>
            <w:tcW w:w="568" w:type="dxa"/>
          </w:tcPr>
          <w:p>
            <w:pPr>
              <w:pStyle w:val="2"/>
              <w:spacing w:before="0" w:beforeAutospacing="0" w:after="0" w:afterAutospacing="0"/>
              <w:jc w:val="both"/>
              <w:rPr>
                <w:rStyle w:val="6"/>
                <w:rFonts w:hint="eastAsia" w:eastAsia="宋体"/>
                <w:b w:val="0"/>
                <w:bCs/>
                <w:color w:val="000000" w:themeColor="text1"/>
                <w:sz w:val="18"/>
                <w:szCs w:val="18"/>
                <w:shd w:val="clear" w:color="auto" w:fill="FFFFFF"/>
                <w:lang w:val="en-US" w:eastAsia="zh-CN"/>
                <w14:textFill>
                  <w14:solidFill>
                    <w14:schemeClr w14:val="tx1"/>
                  </w14:solidFill>
                </w14:textFill>
              </w:rPr>
            </w:pPr>
            <w:r>
              <w:rPr>
                <w:rStyle w:val="6"/>
                <w:rFonts w:hint="eastAsia"/>
                <w:b w:val="0"/>
                <w:bCs/>
                <w:color w:val="000000" w:themeColor="text1"/>
                <w:sz w:val="18"/>
                <w:szCs w:val="18"/>
                <w:shd w:val="clear" w:color="auto" w:fill="FFFFFF"/>
                <w:lang w:val="en-US" w:eastAsia="zh-CN"/>
                <w14:textFill>
                  <w14:solidFill>
                    <w14:schemeClr w14:val="tx1"/>
                  </w14:solidFill>
                </w14:textFill>
              </w:rPr>
              <w:t>1</w:t>
            </w:r>
          </w:p>
        </w:tc>
        <w:tc>
          <w:tcPr>
            <w:tcW w:w="568" w:type="dxa"/>
          </w:tcPr>
          <w:p>
            <w:pPr>
              <w:pStyle w:val="2"/>
              <w:spacing w:before="0" w:beforeAutospacing="0" w:after="0" w:afterAutospacing="0"/>
              <w:jc w:val="both"/>
              <w:rPr>
                <w:rStyle w:val="6"/>
                <w:rFonts w:hint="eastAsia" w:eastAsia="宋体"/>
                <w:b w:val="0"/>
                <w:bCs/>
                <w:color w:val="000000" w:themeColor="text1"/>
                <w:sz w:val="18"/>
                <w:szCs w:val="18"/>
                <w:shd w:val="clear" w:color="auto" w:fill="FFFFFF"/>
                <w:lang w:val="en-US" w:eastAsia="zh-CN"/>
                <w14:textFill>
                  <w14:solidFill>
                    <w14:schemeClr w14:val="tx1"/>
                  </w14:solidFill>
                </w14:textFill>
              </w:rPr>
            </w:pPr>
            <w:r>
              <w:rPr>
                <w:rStyle w:val="6"/>
                <w:rFonts w:hint="eastAsia"/>
                <w:b w:val="0"/>
                <w:bCs/>
                <w:color w:val="000000" w:themeColor="text1"/>
                <w:sz w:val="18"/>
                <w:szCs w:val="18"/>
                <w:shd w:val="clear" w:color="auto" w:fill="FFFFFF"/>
                <w:lang w:val="en-US" w:eastAsia="zh-CN"/>
                <w14:textFill>
                  <w14:solidFill>
                    <w14:schemeClr w14:val="tx1"/>
                  </w14:solidFill>
                </w14:textFill>
              </w:rPr>
              <w:t>1</w:t>
            </w:r>
          </w:p>
        </w:tc>
        <w:tc>
          <w:tcPr>
            <w:tcW w:w="568" w:type="dxa"/>
          </w:tcPr>
          <w:p>
            <w:pPr>
              <w:pStyle w:val="2"/>
              <w:spacing w:before="0" w:beforeAutospacing="0" w:after="0" w:afterAutospacing="0"/>
              <w:jc w:val="both"/>
              <w:rPr>
                <w:rStyle w:val="6"/>
                <w:rFonts w:hint="eastAsia" w:eastAsia="宋体"/>
                <w:b w:val="0"/>
                <w:bCs/>
                <w:color w:val="000000" w:themeColor="text1"/>
                <w:sz w:val="18"/>
                <w:szCs w:val="18"/>
                <w:shd w:val="clear" w:color="auto" w:fill="FFFFFF"/>
                <w:lang w:val="en-US" w:eastAsia="zh-CN"/>
                <w14:textFill>
                  <w14:solidFill>
                    <w14:schemeClr w14:val="tx1"/>
                  </w14:solidFill>
                </w14:textFill>
              </w:rPr>
            </w:pPr>
            <w:r>
              <w:rPr>
                <w:rStyle w:val="6"/>
                <w:rFonts w:hint="eastAsia"/>
                <w:b w:val="0"/>
                <w:bCs/>
                <w:color w:val="000000" w:themeColor="text1"/>
                <w:sz w:val="18"/>
                <w:szCs w:val="18"/>
                <w:shd w:val="clear" w:color="auto" w:fill="FFFFFF"/>
                <w:lang w:val="en-US" w:eastAsia="zh-CN"/>
                <w14:textFill>
                  <w14:solidFill>
                    <w14:schemeClr w14:val="tx1"/>
                  </w14:solidFill>
                </w14:textFill>
              </w:rPr>
              <w:t>3</w:t>
            </w:r>
          </w:p>
        </w:tc>
        <w:tc>
          <w:tcPr>
            <w:tcW w:w="568" w:type="dxa"/>
          </w:tcPr>
          <w:p>
            <w:pPr>
              <w:pStyle w:val="2"/>
              <w:spacing w:before="0" w:beforeAutospacing="0" w:after="0" w:afterAutospacing="0"/>
              <w:jc w:val="both"/>
              <w:rPr>
                <w:rStyle w:val="6"/>
                <w:rFonts w:hint="eastAsia" w:eastAsia="宋体"/>
                <w:b w:val="0"/>
                <w:bCs/>
                <w:color w:val="000000" w:themeColor="text1"/>
                <w:sz w:val="18"/>
                <w:szCs w:val="18"/>
                <w:shd w:val="clear" w:color="auto" w:fill="FFFFFF"/>
                <w:lang w:val="en-US" w:eastAsia="zh-CN"/>
                <w14:textFill>
                  <w14:solidFill>
                    <w14:schemeClr w14:val="tx1"/>
                  </w14:solidFill>
                </w14:textFill>
              </w:rPr>
            </w:pPr>
            <w:r>
              <w:rPr>
                <w:rStyle w:val="6"/>
                <w:rFonts w:hint="eastAsia"/>
                <w:b w:val="0"/>
                <w:bCs/>
                <w:color w:val="000000" w:themeColor="text1"/>
                <w:sz w:val="18"/>
                <w:szCs w:val="18"/>
                <w:shd w:val="clear" w:color="auto" w:fill="FFFFFF"/>
                <w:lang w:val="en-US" w:eastAsia="zh-CN"/>
                <w14:textFill>
                  <w14:solidFill>
                    <w14:schemeClr w14:val="tx1"/>
                  </w14:solidFill>
                </w14:textFill>
              </w:rPr>
              <w:t>5</w:t>
            </w:r>
          </w:p>
        </w:tc>
        <w:tc>
          <w:tcPr>
            <w:tcW w:w="568" w:type="dxa"/>
          </w:tcPr>
          <w:p>
            <w:pPr>
              <w:pStyle w:val="2"/>
              <w:spacing w:before="0" w:beforeAutospacing="0" w:after="0" w:afterAutospacing="0"/>
              <w:jc w:val="both"/>
              <w:rPr>
                <w:rStyle w:val="6"/>
                <w:rFonts w:hint="eastAsia" w:eastAsia="宋体"/>
                <w:b w:val="0"/>
                <w:bCs/>
                <w:color w:val="000000" w:themeColor="text1"/>
                <w:sz w:val="18"/>
                <w:szCs w:val="18"/>
                <w:shd w:val="clear" w:color="auto" w:fill="FFFFFF"/>
                <w:lang w:val="en-US" w:eastAsia="zh-CN"/>
                <w14:textFill>
                  <w14:solidFill>
                    <w14:schemeClr w14:val="tx1"/>
                  </w14:solidFill>
                </w14:textFill>
              </w:rPr>
            </w:pPr>
            <w:r>
              <w:rPr>
                <w:rStyle w:val="6"/>
                <w:rFonts w:hint="eastAsia"/>
                <w:b w:val="0"/>
                <w:bCs/>
                <w:color w:val="000000" w:themeColor="text1"/>
                <w:sz w:val="18"/>
                <w:szCs w:val="18"/>
                <w:shd w:val="clear" w:color="auto" w:fill="FFFFFF"/>
                <w:lang w:val="en-US" w:eastAsia="zh-CN"/>
                <w14:textFill>
                  <w14:solidFill>
                    <w14:schemeClr w14:val="tx1"/>
                  </w14:solidFill>
                </w14:textFill>
              </w:rPr>
              <w:t>0</w:t>
            </w:r>
          </w:p>
        </w:tc>
        <w:tc>
          <w:tcPr>
            <w:tcW w:w="568" w:type="dxa"/>
          </w:tcPr>
          <w:p>
            <w:pPr>
              <w:pStyle w:val="2"/>
              <w:spacing w:before="0" w:beforeAutospacing="0" w:after="0" w:afterAutospacing="0"/>
              <w:jc w:val="both"/>
              <w:rPr>
                <w:rStyle w:val="6"/>
                <w:rFonts w:hint="eastAsia" w:eastAsia="宋体"/>
                <w:b w:val="0"/>
                <w:bCs/>
                <w:color w:val="000000" w:themeColor="text1"/>
                <w:sz w:val="18"/>
                <w:szCs w:val="18"/>
                <w:shd w:val="clear" w:color="auto" w:fill="FFFFFF"/>
                <w:lang w:val="en-US" w:eastAsia="zh-CN"/>
                <w14:textFill>
                  <w14:solidFill>
                    <w14:schemeClr w14:val="tx1"/>
                  </w14:solidFill>
                </w14:textFill>
              </w:rPr>
            </w:pPr>
            <w:r>
              <w:rPr>
                <w:rStyle w:val="6"/>
                <w:rFonts w:hint="eastAsia"/>
                <w:b w:val="0"/>
                <w:bCs/>
                <w:color w:val="000000" w:themeColor="text1"/>
                <w:sz w:val="18"/>
                <w:szCs w:val="18"/>
                <w:shd w:val="clear" w:color="auto" w:fill="FFFFFF"/>
                <w:lang w:val="en-US" w:eastAsia="zh-CN"/>
                <w14:textFill>
                  <w14:solidFill>
                    <w14:schemeClr w14:val="tx1"/>
                  </w14:solidFill>
                </w14:textFill>
              </w:rPr>
              <w:t>0</w:t>
            </w:r>
          </w:p>
        </w:tc>
        <w:tc>
          <w:tcPr>
            <w:tcW w:w="568" w:type="dxa"/>
          </w:tcPr>
          <w:p>
            <w:pPr>
              <w:pStyle w:val="2"/>
              <w:spacing w:before="0" w:beforeAutospacing="0" w:after="0" w:afterAutospacing="0"/>
              <w:jc w:val="both"/>
              <w:rPr>
                <w:rStyle w:val="6"/>
                <w:rFonts w:hint="default" w:eastAsia="宋体"/>
                <w:b w:val="0"/>
                <w:bCs/>
                <w:color w:val="000000" w:themeColor="text1"/>
                <w:sz w:val="18"/>
                <w:szCs w:val="18"/>
                <w:shd w:val="clear" w:color="auto" w:fill="FFFFFF"/>
                <w:lang w:val="en-US" w:eastAsia="zh-CN"/>
                <w14:textFill>
                  <w14:solidFill>
                    <w14:schemeClr w14:val="tx1"/>
                  </w14:solidFill>
                </w14:textFill>
              </w:rPr>
            </w:pPr>
            <w:r>
              <w:rPr>
                <w:rStyle w:val="6"/>
                <w:rFonts w:hint="eastAsia"/>
                <w:b w:val="0"/>
                <w:bCs/>
                <w:color w:val="000000" w:themeColor="text1"/>
                <w:sz w:val="18"/>
                <w:szCs w:val="18"/>
                <w:shd w:val="clear" w:color="auto" w:fill="FFFFFF"/>
                <w:lang w:val="en-US" w:eastAsia="zh-CN"/>
                <w14:textFill>
                  <w14:solidFill>
                    <w14:schemeClr w14:val="tx1"/>
                  </w14:solidFill>
                </w14:textFill>
              </w:rPr>
              <w:t>0</w:t>
            </w:r>
          </w:p>
        </w:tc>
        <w:tc>
          <w:tcPr>
            <w:tcW w:w="569" w:type="dxa"/>
          </w:tcPr>
          <w:p>
            <w:pPr>
              <w:pStyle w:val="2"/>
              <w:spacing w:before="0" w:beforeAutospacing="0" w:after="0" w:afterAutospacing="0"/>
              <w:jc w:val="both"/>
              <w:rPr>
                <w:rStyle w:val="6"/>
                <w:rFonts w:hint="eastAsia" w:eastAsia="宋体"/>
                <w:b w:val="0"/>
                <w:bCs/>
                <w:color w:val="000000" w:themeColor="text1"/>
                <w:sz w:val="18"/>
                <w:szCs w:val="18"/>
                <w:shd w:val="clear" w:color="auto" w:fill="FFFFFF"/>
                <w:lang w:val="en-US" w:eastAsia="zh-CN"/>
                <w14:textFill>
                  <w14:solidFill>
                    <w14:schemeClr w14:val="tx1"/>
                  </w14:solidFill>
                </w14:textFill>
              </w:rPr>
            </w:pPr>
            <w:r>
              <w:rPr>
                <w:rStyle w:val="6"/>
                <w:rFonts w:hint="eastAsia"/>
                <w:b w:val="0"/>
                <w:bCs/>
                <w:color w:val="000000" w:themeColor="text1"/>
                <w:sz w:val="18"/>
                <w:szCs w:val="18"/>
                <w:shd w:val="clear" w:color="auto" w:fill="FFFFFF"/>
                <w:lang w:val="en-US" w:eastAsia="zh-CN"/>
                <w14:textFill>
                  <w14:solidFill>
                    <w14:schemeClr w14:val="tx1"/>
                  </w14:solidFill>
                </w14:textFill>
              </w:rPr>
              <w:t>1</w:t>
            </w:r>
          </w:p>
        </w:tc>
        <w:tc>
          <w:tcPr>
            <w:tcW w:w="569" w:type="dxa"/>
          </w:tcPr>
          <w:p>
            <w:pPr>
              <w:pStyle w:val="2"/>
              <w:spacing w:before="0" w:beforeAutospacing="0" w:after="0" w:afterAutospacing="0"/>
              <w:jc w:val="both"/>
              <w:rPr>
                <w:rStyle w:val="6"/>
                <w:rFonts w:hint="eastAsia" w:eastAsia="宋体"/>
                <w:b w:val="0"/>
                <w:bCs/>
                <w:color w:val="000000" w:themeColor="text1"/>
                <w:sz w:val="18"/>
                <w:szCs w:val="18"/>
                <w:shd w:val="clear" w:color="auto" w:fill="FFFFFF"/>
                <w:lang w:val="en-US" w:eastAsia="zh-CN"/>
                <w14:textFill>
                  <w14:solidFill>
                    <w14:schemeClr w14:val="tx1"/>
                  </w14:solidFill>
                </w14:textFill>
              </w:rPr>
            </w:pPr>
            <w:r>
              <w:rPr>
                <w:rStyle w:val="6"/>
                <w:rFonts w:hint="eastAsia"/>
                <w:b w:val="0"/>
                <w:bCs/>
                <w:color w:val="000000" w:themeColor="text1"/>
                <w:sz w:val="18"/>
                <w:szCs w:val="18"/>
                <w:shd w:val="clear" w:color="auto" w:fill="FFFFFF"/>
                <w:lang w:val="en-US" w:eastAsia="zh-CN"/>
                <w14:textFill>
                  <w14:solidFill>
                    <w14:schemeClr w14:val="tx1"/>
                  </w14:solidFill>
                </w14:textFill>
              </w:rPr>
              <w:t>1</w:t>
            </w:r>
          </w:p>
        </w:tc>
      </w:tr>
    </w:tbl>
    <w:p>
      <w:pPr>
        <w:pStyle w:val="2"/>
        <w:shd w:val="clear" w:color="auto" w:fill="FFFFFF"/>
        <w:spacing w:before="0" w:beforeAutospacing="0" w:after="0" w:afterAutospacing="0"/>
        <w:rPr>
          <w:rFonts w:ascii="黑体" w:hAnsi="黑体" w:eastAsia="黑体" w:cs="黑体"/>
          <w:bCs/>
          <w:color w:val="000000" w:themeColor="text1"/>
          <w:sz w:val="28"/>
          <w:szCs w:val="28"/>
          <w14:textFill>
            <w14:solidFill>
              <w14:schemeClr w14:val="tx1"/>
            </w14:solidFill>
          </w14:textFill>
        </w:rPr>
      </w:pPr>
      <w:r>
        <w:rPr>
          <w:rStyle w:val="6"/>
          <w:rFonts w:hint="eastAsia" w:ascii="微软雅黑" w:hAnsi="微软雅黑" w:eastAsia="微软雅黑" w:cs="微软雅黑"/>
          <w:color w:val="000000" w:themeColor="text1"/>
          <w:sz w:val="22"/>
          <w:szCs w:val="22"/>
          <w:shd w:val="clear" w:color="auto" w:fill="FFFFFF"/>
          <w14:textFill>
            <w14:solidFill>
              <w14:schemeClr w14:val="tx1"/>
            </w14:solidFill>
          </w14:textFill>
        </w:rPr>
        <w:t>　　</w:t>
      </w:r>
      <w:r>
        <w:rPr>
          <w:rStyle w:val="6"/>
          <w:rFonts w:hint="eastAsia" w:ascii="黑体" w:hAnsi="黑体" w:eastAsia="黑体" w:cs="黑体"/>
          <w:b w:val="0"/>
          <w:bCs/>
          <w:color w:val="000000" w:themeColor="text1"/>
          <w:sz w:val="28"/>
          <w:szCs w:val="28"/>
          <w:shd w:val="clear" w:color="auto" w:fill="FFFFFF"/>
          <w14:textFill>
            <w14:solidFill>
              <w14:schemeClr w14:val="tx1"/>
            </w14:solidFill>
          </w14:textFill>
        </w:rPr>
        <w:t>五、存在的主要问题及改进情况</w:t>
      </w:r>
    </w:p>
    <w:p>
      <w:pPr>
        <w:pStyle w:val="2"/>
        <w:shd w:val="clear" w:color="auto" w:fill="FFFFFF"/>
        <w:spacing w:before="0" w:beforeAutospacing="0" w:after="0" w:afterAutospacing="0" w:line="600" w:lineRule="exact"/>
        <w:ind w:firstLine="560"/>
        <w:rPr>
          <w:rFonts w:hint="default" w:ascii="仿宋_gb2312" w:hAnsi="仿宋_gb2312" w:eastAsia="仿宋_gb2312" w:cs="仿宋_gb2312"/>
          <w:i w:val="0"/>
          <w:iCs w:val="0"/>
          <w:caps w:val="0"/>
          <w:color w:val="333333"/>
          <w:spacing w:val="0"/>
          <w:sz w:val="31"/>
          <w:szCs w:val="31"/>
          <w:shd w:val="clear" w:fill="FFFFFF"/>
        </w:rPr>
      </w:pPr>
      <w:r>
        <w:rPr>
          <w:rFonts w:hint="default" w:ascii="仿宋_gb2312" w:hAnsi="仿宋_gb2312" w:eastAsia="仿宋_gb2312" w:cs="仿宋_gb2312"/>
          <w:i w:val="0"/>
          <w:iCs w:val="0"/>
          <w:caps w:val="0"/>
          <w:color w:val="333333"/>
          <w:spacing w:val="0"/>
          <w:sz w:val="31"/>
          <w:szCs w:val="31"/>
          <w:shd w:val="clear" w:fill="FFFFFF"/>
        </w:rPr>
        <w:t>202</w:t>
      </w:r>
      <w:r>
        <w:rPr>
          <w:rFonts w:hint="eastAsia" w:ascii="仿宋_gb2312" w:hAnsi="仿宋_gb2312" w:eastAsia="仿宋_gb2312" w:cs="仿宋_gb2312"/>
          <w:i w:val="0"/>
          <w:iCs w:val="0"/>
          <w:caps w:val="0"/>
          <w:color w:val="333333"/>
          <w:spacing w:val="0"/>
          <w:sz w:val="31"/>
          <w:szCs w:val="31"/>
          <w:shd w:val="clear" w:fill="FFFFFF"/>
          <w:lang w:val="en-US" w:eastAsia="zh-CN"/>
        </w:rPr>
        <w:t>1</w:t>
      </w:r>
      <w:r>
        <w:rPr>
          <w:rFonts w:hint="default" w:ascii="仿宋_gb2312" w:hAnsi="仿宋_gb2312" w:eastAsia="仿宋_gb2312" w:cs="仿宋_gb2312"/>
          <w:i w:val="0"/>
          <w:iCs w:val="0"/>
          <w:caps w:val="0"/>
          <w:color w:val="333333"/>
          <w:spacing w:val="0"/>
          <w:sz w:val="31"/>
          <w:szCs w:val="31"/>
          <w:shd w:val="clear" w:fill="FFFFFF"/>
        </w:rPr>
        <w:t>年，我局在政务公开工作中主要存在</w:t>
      </w:r>
      <w:r>
        <w:rPr>
          <w:rFonts w:hint="eastAsia" w:ascii="仿宋_gb2312" w:hAnsi="仿宋_gb2312" w:eastAsia="仿宋_gb2312" w:cs="仿宋_gb2312"/>
          <w:i w:val="0"/>
          <w:iCs w:val="0"/>
          <w:caps w:val="0"/>
          <w:color w:val="333333"/>
          <w:spacing w:val="0"/>
          <w:sz w:val="31"/>
          <w:szCs w:val="31"/>
          <w:shd w:val="clear" w:fill="FFFFFF"/>
          <w:lang w:val="en-US" w:eastAsia="zh-CN"/>
        </w:rPr>
        <w:t>问题：</w:t>
      </w:r>
      <w:r>
        <w:rPr>
          <w:rFonts w:hint="default" w:ascii="仿宋_gb2312" w:hAnsi="仿宋_gb2312" w:eastAsia="仿宋_gb2312" w:cs="仿宋_gb2312"/>
          <w:b/>
          <w:bCs/>
          <w:i w:val="0"/>
          <w:iCs w:val="0"/>
          <w:caps w:val="0"/>
          <w:color w:val="333333"/>
          <w:spacing w:val="0"/>
          <w:sz w:val="31"/>
          <w:szCs w:val="31"/>
          <w:shd w:val="clear" w:fill="FFFFFF"/>
        </w:rPr>
        <w:t>一是</w:t>
      </w:r>
      <w:r>
        <w:rPr>
          <w:rFonts w:hint="default" w:ascii="仿宋_gb2312" w:hAnsi="仿宋_gb2312" w:eastAsia="仿宋_gb2312" w:cs="仿宋_gb2312"/>
          <w:i w:val="0"/>
          <w:iCs w:val="0"/>
          <w:caps w:val="0"/>
          <w:color w:val="333333"/>
          <w:spacing w:val="0"/>
          <w:sz w:val="31"/>
          <w:szCs w:val="31"/>
          <w:shd w:val="clear" w:fill="FFFFFF"/>
        </w:rPr>
        <w:t>信息公开工作队伍能力建设需要进一步加强。政务公开的专职人员偏少，且没有进行系统性进行培训，一定程度上制约了我局政务公开工作的深入推进。</w:t>
      </w:r>
    </w:p>
    <w:p>
      <w:pPr>
        <w:pStyle w:val="2"/>
        <w:shd w:val="clear" w:color="auto" w:fill="FFFFFF"/>
        <w:spacing w:before="0" w:beforeAutospacing="0" w:after="0" w:afterAutospacing="0" w:line="600" w:lineRule="exact"/>
        <w:ind w:firstLine="560"/>
        <w:rPr>
          <w:rFonts w:hint="default" w:ascii="仿宋_gb2312" w:hAnsi="仿宋_gb2312" w:eastAsia="仿宋_gb2312" w:cs="仿宋_gb2312"/>
          <w:i w:val="0"/>
          <w:iCs w:val="0"/>
          <w:caps w:val="0"/>
          <w:color w:val="333333"/>
          <w:spacing w:val="0"/>
          <w:sz w:val="31"/>
          <w:szCs w:val="31"/>
          <w:shd w:val="clear" w:fill="FFFFFF"/>
        </w:rPr>
      </w:pPr>
      <w:r>
        <w:rPr>
          <w:rFonts w:hint="default" w:ascii="仿宋_gb2312" w:hAnsi="仿宋_gb2312" w:eastAsia="仿宋_gb2312" w:cs="仿宋_gb2312"/>
          <w:b/>
          <w:bCs/>
          <w:i w:val="0"/>
          <w:iCs w:val="0"/>
          <w:caps w:val="0"/>
          <w:color w:val="333333"/>
          <w:spacing w:val="0"/>
          <w:sz w:val="31"/>
          <w:szCs w:val="31"/>
          <w:shd w:val="clear" w:fill="FFFFFF"/>
        </w:rPr>
        <w:t>二是</w:t>
      </w:r>
      <w:r>
        <w:rPr>
          <w:rFonts w:hint="default" w:ascii="仿宋_gb2312" w:hAnsi="仿宋_gb2312" w:eastAsia="仿宋_gb2312" w:cs="仿宋_gb2312"/>
          <w:i w:val="0"/>
          <w:iCs w:val="0"/>
          <w:caps w:val="0"/>
          <w:color w:val="333333"/>
          <w:spacing w:val="0"/>
          <w:sz w:val="31"/>
          <w:szCs w:val="31"/>
          <w:shd w:val="clear" w:fill="FFFFFF"/>
        </w:rPr>
        <w:t>信息公开内容质量还需进一步增强。虽然能够积极回应群众热点关切，但依然存在信息公开深度不够、质量不高、内容不全等问题。</w:t>
      </w:r>
    </w:p>
    <w:p>
      <w:pPr>
        <w:pStyle w:val="2"/>
        <w:shd w:val="clear" w:color="auto" w:fill="FFFFFF"/>
        <w:spacing w:before="0" w:beforeAutospacing="0" w:after="0" w:afterAutospacing="0" w:line="600" w:lineRule="exact"/>
        <w:ind w:firstLine="620" w:firstLineChars="200"/>
        <w:rPr>
          <w:rFonts w:hint="default" w:ascii="仿宋_gb2312" w:hAnsi="仿宋_gb2312" w:eastAsia="仿宋_gb2312" w:cs="仿宋_gb2312"/>
          <w:i w:val="0"/>
          <w:iCs w:val="0"/>
          <w:caps w:val="0"/>
          <w:color w:val="333333"/>
          <w:spacing w:val="0"/>
          <w:sz w:val="31"/>
          <w:szCs w:val="31"/>
          <w:shd w:val="clear" w:fill="FFFFFF"/>
        </w:rPr>
      </w:pPr>
      <w:r>
        <w:rPr>
          <w:rFonts w:hint="default" w:ascii="仿宋_gb2312" w:hAnsi="仿宋_gb2312" w:eastAsia="仿宋_gb2312" w:cs="仿宋_gb2312"/>
          <w:i w:val="0"/>
          <w:iCs w:val="0"/>
          <w:caps w:val="0"/>
          <w:color w:val="333333"/>
          <w:spacing w:val="0"/>
          <w:sz w:val="31"/>
          <w:szCs w:val="31"/>
          <w:shd w:val="clear" w:fill="FFFFFF"/>
        </w:rPr>
        <w:t>下一步，</w:t>
      </w:r>
      <w:r>
        <w:rPr>
          <w:rFonts w:hint="eastAsia" w:ascii="仿宋_gb2312" w:hAnsi="仿宋_gb2312" w:eastAsia="仿宋_gb2312" w:cs="仿宋_gb2312"/>
          <w:b/>
          <w:bCs/>
          <w:i w:val="0"/>
          <w:iCs w:val="0"/>
          <w:caps w:val="0"/>
          <w:color w:val="333333"/>
          <w:spacing w:val="0"/>
          <w:sz w:val="31"/>
          <w:szCs w:val="31"/>
          <w:shd w:val="clear" w:fill="FFFFFF"/>
          <w:lang w:val="en-US" w:eastAsia="zh-CN"/>
        </w:rPr>
        <w:t>一是</w:t>
      </w:r>
      <w:r>
        <w:rPr>
          <w:rFonts w:hint="default" w:ascii="仿宋_gb2312" w:hAnsi="仿宋_gb2312" w:eastAsia="仿宋_gb2312" w:cs="仿宋_gb2312"/>
          <w:i w:val="0"/>
          <w:iCs w:val="0"/>
          <w:caps w:val="0"/>
          <w:color w:val="333333"/>
          <w:spacing w:val="0"/>
          <w:sz w:val="31"/>
          <w:szCs w:val="31"/>
          <w:shd w:val="clear" w:fill="FFFFFF"/>
        </w:rPr>
        <w:t>将通过参加上级组织的业务培训，组织学习《中华人民共和国政府信息公开条例》和上级机关关于信息公开的文件精神，不断提升信息公开队伍工作能力。</w:t>
      </w:r>
      <w:r>
        <w:rPr>
          <w:rFonts w:hint="eastAsia" w:ascii="仿宋_gb2312" w:hAnsi="仿宋_gb2312" w:eastAsia="仿宋_gb2312" w:cs="仿宋_gb2312"/>
          <w:b/>
          <w:bCs/>
          <w:i w:val="0"/>
          <w:iCs w:val="0"/>
          <w:caps w:val="0"/>
          <w:color w:val="333333"/>
          <w:spacing w:val="0"/>
          <w:sz w:val="31"/>
          <w:szCs w:val="31"/>
          <w:shd w:val="clear" w:fill="FFFFFF"/>
          <w:lang w:val="en-US" w:eastAsia="zh-CN"/>
        </w:rPr>
        <w:t>二是</w:t>
      </w:r>
      <w:r>
        <w:rPr>
          <w:rFonts w:hint="default" w:ascii="仿宋_gb2312" w:hAnsi="仿宋_gb2312" w:eastAsia="仿宋_gb2312" w:cs="仿宋_gb2312"/>
          <w:i w:val="0"/>
          <w:iCs w:val="0"/>
          <w:caps w:val="0"/>
          <w:color w:val="333333"/>
          <w:spacing w:val="0"/>
          <w:sz w:val="31"/>
          <w:szCs w:val="31"/>
          <w:shd w:val="clear" w:fill="FFFFFF"/>
        </w:rPr>
        <w:t>进一步严格落实“五公开”要求，严格按照上级关于政务公开工作的要求，不断加强政策解读能力，主动回应公众关切。</w:t>
      </w:r>
      <w:r>
        <w:rPr>
          <w:rFonts w:hint="eastAsia" w:ascii="仿宋_gb2312" w:hAnsi="仿宋_gb2312" w:eastAsia="仿宋_gb2312" w:cs="仿宋_gb2312"/>
          <w:b/>
          <w:bCs/>
          <w:i w:val="0"/>
          <w:iCs w:val="0"/>
          <w:caps w:val="0"/>
          <w:color w:val="333333"/>
          <w:spacing w:val="0"/>
          <w:sz w:val="31"/>
          <w:szCs w:val="31"/>
          <w:shd w:val="clear" w:fill="FFFFFF"/>
          <w:lang w:val="en-US" w:eastAsia="zh-CN"/>
        </w:rPr>
        <w:t>三是</w:t>
      </w:r>
      <w:r>
        <w:rPr>
          <w:rFonts w:hint="eastAsia" w:ascii="仿宋_gb2312" w:hAnsi="仿宋_gb2312" w:eastAsia="仿宋_gb2312" w:cs="仿宋_gb2312"/>
          <w:b w:val="0"/>
          <w:bCs w:val="0"/>
          <w:i w:val="0"/>
          <w:iCs w:val="0"/>
          <w:caps w:val="0"/>
          <w:color w:val="333333"/>
          <w:spacing w:val="0"/>
          <w:sz w:val="31"/>
          <w:szCs w:val="31"/>
          <w:shd w:val="clear" w:fill="FFFFFF"/>
          <w:lang w:val="en-US" w:eastAsia="zh-CN"/>
        </w:rPr>
        <w:t>继续</w:t>
      </w:r>
      <w:r>
        <w:rPr>
          <w:rFonts w:hint="default" w:ascii="仿宋_gb2312" w:hAnsi="仿宋_gb2312" w:eastAsia="仿宋_gb2312" w:cs="仿宋_gb2312"/>
          <w:i w:val="0"/>
          <w:iCs w:val="0"/>
          <w:caps w:val="0"/>
          <w:color w:val="333333"/>
          <w:spacing w:val="0"/>
          <w:sz w:val="31"/>
          <w:szCs w:val="31"/>
          <w:shd w:val="clear" w:fill="FFFFFF"/>
        </w:rPr>
        <w:t>加强人社部门政府信息公开工作的宣传，使群众更多了解人社部门政府信息公开工作的相关内容，引导群众正确行使知情权。</w:t>
      </w:r>
    </w:p>
    <w:p>
      <w:pPr>
        <w:pStyle w:val="2"/>
        <w:shd w:val="clear" w:color="auto" w:fill="FFFFFF"/>
        <w:spacing w:before="0" w:beforeAutospacing="0" w:after="0" w:afterAutospacing="0" w:line="600" w:lineRule="exact"/>
        <w:rPr>
          <w:rStyle w:val="6"/>
          <w:rFonts w:ascii="黑体" w:hAnsi="黑体" w:eastAsia="黑体" w:cs="黑体"/>
          <w:b w:val="0"/>
          <w:bCs/>
          <w:color w:val="000000" w:themeColor="text1"/>
          <w:sz w:val="28"/>
          <w:szCs w:val="28"/>
          <w:shd w:val="clear" w:color="auto" w:fill="FFFFFF"/>
          <w14:textFill>
            <w14:solidFill>
              <w14:schemeClr w14:val="tx1"/>
            </w14:solidFill>
          </w14:textFill>
        </w:rPr>
      </w:pPr>
      <w:r>
        <w:rPr>
          <w:rFonts w:hint="eastAsia" w:ascii="微软雅黑" w:hAnsi="微软雅黑" w:eastAsia="微软雅黑" w:cs="微软雅黑"/>
          <w:bCs/>
          <w:color w:val="000000" w:themeColor="text1"/>
          <w:sz w:val="28"/>
          <w:szCs w:val="28"/>
          <w:shd w:val="clear" w:color="auto" w:fill="FFFFFF"/>
          <w14:textFill>
            <w14:solidFill>
              <w14:schemeClr w14:val="tx1"/>
            </w14:solidFill>
          </w14:textFill>
        </w:rPr>
        <w:t>　</w:t>
      </w:r>
      <w:r>
        <w:rPr>
          <w:rStyle w:val="6"/>
          <w:rFonts w:hint="eastAsia" w:ascii="微软雅黑" w:hAnsi="微软雅黑" w:eastAsia="微软雅黑" w:cs="微软雅黑"/>
          <w:b w:val="0"/>
          <w:bCs/>
          <w:color w:val="000000" w:themeColor="text1"/>
          <w:sz w:val="28"/>
          <w:szCs w:val="28"/>
          <w:shd w:val="clear" w:color="auto" w:fill="FFFFFF"/>
          <w14:textFill>
            <w14:solidFill>
              <w14:schemeClr w14:val="tx1"/>
            </w14:solidFill>
          </w14:textFill>
        </w:rPr>
        <w:t>　</w:t>
      </w:r>
      <w:r>
        <w:rPr>
          <w:rStyle w:val="6"/>
          <w:rFonts w:hint="eastAsia" w:ascii="黑体" w:hAnsi="黑体" w:eastAsia="黑体" w:cs="黑体"/>
          <w:b w:val="0"/>
          <w:bCs/>
          <w:color w:val="000000" w:themeColor="text1"/>
          <w:sz w:val="28"/>
          <w:szCs w:val="28"/>
          <w:shd w:val="clear" w:color="auto" w:fill="FFFFFF"/>
          <w14:textFill>
            <w14:solidFill>
              <w14:schemeClr w14:val="tx1"/>
            </w14:solidFill>
          </w14:textFill>
        </w:rPr>
        <w:t>六、其他需要报告的事项</w:t>
      </w:r>
    </w:p>
    <w:p>
      <w:pPr>
        <w:pStyle w:val="2"/>
        <w:shd w:val="clear" w:color="auto" w:fill="FFFFFF"/>
        <w:spacing w:before="0" w:beforeAutospacing="0" w:after="0" w:afterAutospacing="0" w:line="600" w:lineRule="exact"/>
        <w:ind w:firstLine="620" w:firstLineChars="200"/>
        <w:rPr>
          <w:rFonts w:hint="eastAsia" w:ascii="仿宋_gb2312" w:hAnsi="仿宋_gb2312" w:eastAsia="仿宋_gb2312" w:cs="仿宋_gb2312"/>
          <w:i w:val="0"/>
          <w:iCs w:val="0"/>
          <w:caps w:val="0"/>
          <w:color w:val="333333"/>
          <w:spacing w:val="0"/>
          <w:sz w:val="31"/>
          <w:szCs w:val="31"/>
          <w:shd w:val="clear" w:fill="FFFFFF"/>
        </w:rPr>
      </w:pPr>
      <w:r>
        <w:rPr>
          <w:rFonts w:hint="eastAsia" w:ascii="仿宋_gb2312" w:hAnsi="仿宋_gb2312" w:eastAsia="仿宋_gb2312" w:cs="仿宋_gb2312"/>
          <w:i w:val="0"/>
          <w:iCs w:val="0"/>
          <w:caps w:val="0"/>
          <w:color w:val="333333"/>
          <w:spacing w:val="0"/>
          <w:sz w:val="31"/>
          <w:szCs w:val="31"/>
          <w:shd w:val="clear" w:fill="FFFFFF"/>
        </w:rPr>
        <w:t>2021年度本单位无其他需要报告事项。</w:t>
      </w:r>
    </w:p>
    <w:p>
      <w:pPr>
        <w:spacing w:line="600" w:lineRule="exact"/>
        <w:rPr>
          <w:bCs/>
          <w:color w:val="000000" w:themeColor="text1"/>
          <w:sz w:val="28"/>
          <w:szCs w:val="28"/>
          <w14:textFill>
            <w14:solidFill>
              <w14:schemeClr w14:val="tx1"/>
            </w14:solidFill>
          </w14:textFill>
        </w:rPr>
      </w:pPr>
    </w:p>
    <w:p/>
    <w:p/>
    <w:p>
      <w:pPr>
        <w:pStyle w:val="2"/>
        <w:shd w:val="clear" w:color="auto" w:fill="FFFFFF"/>
        <w:spacing w:before="0" w:beforeAutospacing="0" w:after="0" w:afterAutospacing="0" w:line="600" w:lineRule="exact"/>
        <w:ind w:firstLine="620" w:firstLineChars="200"/>
        <w:jc w:val="right"/>
        <w:rPr>
          <w:rFonts w:hint="eastAsia" w:ascii="仿宋_gb2312" w:hAnsi="仿宋_gb2312" w:eastAsia="仿宋_gb2312" w:cs="仿宋_gb2312"/>
          <w:i w:val="0"/>
          <w:iCs w:val="0"/>
          <w:caps w:val="0"/>
          <w:color w:val="333333"/>
          <w:spacing w:val="0"/>
          <w:sz w:val="31"/>
          <w:szCs w:val="31"/>
          <w:shd w:val="clear" w:fill="FFFFFF"/>
          <w:lang w:val="en-US" w:eastAsia="zh-CN"/>
        </w:rPr>
      </w:pPr>
    </w:p>
    <w:p>
      <w:pPr>
        <w:pStyle w:val="2"/>
        <w:shd w:val="clear" w:color="auto" w:fill="FFFFFF"/>
        <w:spacing w:before="0" w:beforeAutospacing="0" w:after="0" w:afterAutospacing="0" w:line="600" w:lineRule="exact"/>
        <w:ind w:firstLine="620" w:firstLineChars="200"/>
        <w:jc w:val="right"/>
        <w:rPr>
          <w:rFonts w:hint="eastAsia" w:ascii="仿宋_gb2312" w:hAnsi="仿宋_gb2312" w:eastAsia="仿宋_gb2312" w:cs="仿宋_gb2312"/>
          <w:i w:val="0"/>
          <w:iCs w:val="0"/>
          <w:caps w:val="0"/>
          <w:color w:val="333333"/>
          <w:spacing w:val="0"/>
          <w:sz w:val="31"/>
          <w:szCs w:val="31"/>
          <w:shd w:val="clear" w:fill="FFFFFF"/>
          <w:lang w:val="en-US" w:eastAsia="zh-CN"/>
        </w:rPr>
      </w:pPr>
    </w:p>
    <w:p>
      <w:pPr>
        <w:pStyle w:val="2"/>
        <w:shd w:val="clear" w:color="auto" w:fill="FFFFFF"/>
        <w:spacing w:before="0" w:beforeAutospacing="0" w:after="0" w:afterAutospacing="0" w:line="600" w:lineRule="exact"/>
        <w:ind w:firstLine="620" w:firstLineChars="200"/>
        <w:jc w:val="right"/>
        <w:rPr>
          <w:rFonts w:hint="eastAsia" w:ascii="仿宋_gb2312" w:hAnsi="仿宋_gb2312" w:eastAsia="仿宋_gb2312" w:cs="仿宋_gb2312"/>
          <w:i w:val="0"/>
          <w:iCs w:val="0"/>
          <w:caps w:val="0"/>
          <w:color w:val="333333"/>
          <w:spacing w:val="0"/>
          <w:sz w:val="31"/>
          <w:szCs w:val="31"/>
          <w:shd w:val="clear" w:fill="FFFFFF"/>
          <w:lang w:val="en-US" w:eastAsia="zh-CN"/>
        </w:rPr>
      </w:pPr>
      <w:bookmarkStart w:id="0" w:name="_GoBack"/>
      <w:bookmarkEnd w:id="0"/>
      <w:r>
        <w:rPr>
          <w:rFonts w:hint="eastAsia" w:ascii="仿宋_gb2312" w:hAnsi="仿宋_gb2312" w:eastAsia="仿宋_gb2312" w:cs="仿宋_gb2312"/>
          <w:i w:val="0"/>
          <w:iCs w:val="0"/>
          <w:caps w:val="0"/>
          <w:color w:val="333333"/>
          <w:spacing w:val="0"/>
          <w:sz w:val="31"/>
          <w:szCs w:val="31"/>
          <w:shd w:val="clear" w:fill="FFFFFF"/>
          <w:lang w:val="en-US" w:eastAsia="zh-CN"/>
        </w:rPr>
        <w:t>丰城市人力资源和社会保障局</w:t>
      </w:r>
    </w:p>
    <w:p>
      <w:pPr>
        <w:pStyle w:val="2"/>
        <w:shd w:val="clear" w:color="auto" w:fill="FFFFFF"/>
        <w:spacing w:before="0" w:beforeAutospacing="0" w:after="0" w:afterAutospacing="0" w:line="600" w:lineRule="exact"/>
        <w:ind w:firstLine="620" w:firstLineChars="200"/>
        <w:jc w:val="center"/>
        <w:rPr>
          <w:rFonts w:hint="default"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lang w:val="en-US" w:eastAsia="zh-CN"/>
        </w:rPr>
        <w:t xml:space="preserve">                     2022年1月14日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8BBCC1"/>
    <w:multiLevelType w:val="singleLevel"/>
    <w:tmpl w:val="1C8BBCC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900"/>
    <w:rsid w:val="00717168"/>
    <w:rsid w:val="00A0686A"/>
    <w:rsid w:val="00E91900"/>
    <w:rsid w:val="00F67416"/>
    <w:rsid w:val="0765175A"/>
    <w:rsid w:val="084A7B62"/>
    <w:rsid w:val="094B3B92"/>
    <w:rsid w:val="0A03446D"/>
    <w:rsid w:val="18A8690B"/>
    <w:rsid w:val="18B52DD6"/>
    <w:rsid w:val="19510D51"/>
    <w:rsid w:val="1DD12460"/>
    <w:rsid w:val="2A241B69"/>
    <w:rsid w:val="2BD5196A"/>
    <w:rsid w:val="2D6A1F89"/>
    <w:rsid w:val="304D7F03"/>
    <w:rsid w:val="37955E55"/>
    <w:rsid w:val="380D1E8F"/>
    <w:rsid w:val="3D597924"/>
    <w:rsid w:val="3EE80F60"/>
    <w:rsid w:val="40307062"/>
    <w:rsid w:val="42A258CA"/>
    <w:rsid w:val="4578625C"/>
    <w:rsid w:val="45C51FFB"/>
    <w:rsid w:val="48806059"/>
    <w:rsid w:val="4983103A"/>
    <w:rsid w:val="4DB90697"/>
    <w:rsid w:val="4E787A3E"/>
    <w:rsid w:val="4FFC2ABD"/>
    <w:rsid w:val="565F7902"/>
    <w:rsid w:val="590763F7"/>
    <w:rsid w:val="5BCE057B"/>
    <w:rsid w:val="5C2018E1"/>
    <w:rsid w:val="5E8545C5"/>
    <w:rsid w:val="622639C9"/>
    <w:rsid w:val="624520A2"/>
    <w:rsid w:val="67765B77"/>
    <w:rsid w:val="68F55EA4"/>
    <w:rsid w:val="71B10189"/>
    <w:rsid w:val="79C603ED"/>
    <w:rsid w:val="7B27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176</Words>
  <Characters>1005</Characters>
  <Lines>8</Lines>
  <Paragraphs>2</Paragraphs>
  <TotalTime>1</TotalTime>
  <ScaleCrop>false</ScaleCrop>
  <LinksUpToDate>false</LinksUpToDate>
  <CharactersWithSpaces>1179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Administrator.BF-20210323HTCR</dc:creator>
  <cp:lastModifiedBy>蒋蓉</cp:lastModifiedBy>
  <cp:lastPrinted>2022-01-14T03:24:00Z</cp:lastPrinted>
  <dcterms:modified xsi:type="dcterms:W3CDTF">2022-01-20T07:19:33Z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0D65A576F9914061BEC094DCFA735CD8</vt:lpwstr>
  </property>
</Properties>
</file>