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r>
        <w:rPr>
          <w:rFonts w:hint="eastAsia" w:ascii="宋体" w:hAnsi="宋体" w:eastAsia="宋体" w:cs="宋体"/>
          <w:b/>
          <w:bCs/>
          <w:i w:val="0"/>
          <w:iCs w:val="0"/>
          <w:caps w:val="0"/>
          <w:color w:val="333333"/>
          <w:spacing w:val="0"/>
          <w:sz w:val="36"/>
          <w:szCs w:val="36"/>
          <w:shd w:val="clear" w:fill="FFFFFF"/>
        </w:rPr>
        <w:t>丰城市司法局202</w:t>
      </w:r>
      <w:r>
        <w:rPr>
          <w:rFonts w:hint="eastAsia" w:ascii="宋体" w:hAnsi="宋体" w:eastAsia="宋体" w:cs="宋体"/>
          <w:b/>
          <w:bCs/>
          <w:i w:val="0"/>
          <w:iCs w:val="0"/>
          <w:caps w:val="0"/>
          <w:color w:val="333333"/>
          <w:spacing w:val="0"/>
          <w:sz w:val="36"/>
          <w:szCs w:val="36"/>
          <w:shd w:val="clear" w:fill="FFFFFF"/>
          <w:lang w:val="en-US" w:eastAsia="zh-CN"/>
        </w:rPr>
        <w:t>1</w:t>
      </w:r>
      <w:r>
        <w:rPr>
          <w:rFonts w:hint="eastAsia" w:ascii="宋体" w:hAnsi="宋体" w:eastAsia="宋体" w:cs="宋体"/>
          <w:b/>
          <w:bCs/>
          <w:i w:val="0"/>
          <w:iCs w:val="0"/>
          <w:caps w:val="0"/>
          <w:color w:val="333333"/>
          <w:spacing w:val="0"/>
          <w:sz w:val="36"/>
          <w:szCs w:val="36"/>
          <w:shd w:val="clear" w:fill="FFFFFF"/>
        </w:rPr>
        <w:t>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sz w:val="28"/>
          <w:szCs w:val="28"/>
          <w:lang w:val="en-US" w:eastAsia="zh-CN"/>
        </w:rPr>
      </w:pPr>
      <w:r>
        <w:rPr>
          <w:rStyle w:val="5"/>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 xml:space="preserve">     </w:t>
      </w:r>
      <w:r>
        <w:rPr>
          <w:rFonts w:hint="eastAsia"/>
          <w:sz w:val="28"/>
          <w:szCs w:val="28"/>
          <w:lang w:val="en-US" w:eastAsia="zh-CN"/>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司法局办公室编制，本年度报告中所列数据统计期限自2021年1月1日至2021年12月31日止，并通过丰城市人民政府门户网站中“政府信息公开年报”栏目（网址:</w:t>
      </w:r>
      <w:r>
        <w:rPr>
          <w:rFonts w:ascii="宋体" w:hAnsi="宋体" w:eastAsia="宋体" w:cs="宋体"/>
          <w:sz w:val="24"/>
          <w:szCs w:val="24"/>
        </w:rPr>
        <w:fldChar w:fldCharType="begin"/>
      </w:r>
      <w:r>
        <w:rPr>
          <w:rFonts w:ascii="宋体" w:hAnsi="宋体" w:eastAsia="宋体" w:cs="宋体"/>
          <w:sz w:val="24"/>
          <w:szCs w:val="24"/>
        </w:rPr>
        <w:instrText xml:space="preserve"> HYPERLINK "http://www.jxfc.gov.cn/xxgk-show-123665.html" </w:instrText>
      </w:r>
      <w:r>
        <w:rPr>
          <w:rFonts w:ascii="宋体" w:hAnsi="宋体" w:eastAsia="宋体" w:cs="宋体"/>
          <w:sz w:val="24"/>
          <w:szCs w:val="24"/>
        </w:rPr>
        <w:fldChar w:fldCharType="separate"/>
      </w:r>
      <w:r>
        <w:rPr>
          <w:rStyle w:val="6"/>
          <w:rFonts w:ascii="宋体" w:hAnsi="宋体" w:eastAsia="宋体" w:cs="宋体"/>
          <w:sz w:val="24"/>
          <w:szCs w:val="24"/>
        </w:rPr>
        <w:t>丰城市司法局2021年政府信息公开工作年度报告-丰城市政府 (jxfc.gov.cn)</w:t>
      </w:r>
      <w:r>
        <w:rPr>
          <w:rFonts w:ascii="宋体" w:hAnsi="宋体" w:eastAsia="宋体" w:cs="宋体"/>
          <w:sz w:val="24"/>
          <w:szCs w:val="24"/>
        </w:rPr>
        <w:fldChar w:fldCharType="end"/>
      </w:r>
      <w:r>
        <w:rPr>
          <w:rFonts w:hint="eastAsia"/>
          <w:sz w:val="28"/>
          <w:szCs w:val="28"/>
          <w:lang w:val="en-US" w:eastAsia="zh-CN"/>
        </w:rPr>
        <w:t>）等平台向社会主动公开，如对本年报有疑问，请与丰城市司法局办公室联系（地址：江西省丰城市龙光中大道335号部门综合大楼8楼，电话：0795－6298257）。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r>
        <w:rPr>
          <w:sz w:val="28"/>
          <w:szCs w:val="28"/>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r>
        <w:rPr>
          <w:sz w:val="28"/>
          <w:szCs w:val="28"/>
        </w:rPr>
        <w:t>2021年，</w:t>
      </w:r>
      <w:r>
        <w:rPr>
          <w:rFonts w:hint="eastAsia"/>
          <w:sz w:val="28"/>
          <w:szCs w:val="28"/>
          <w:lang w:val="en-US" w:eastAsia="zh-CN"/>
        </w:rPr>
        <w:t>丰城市</w:t>
      </w:r>
      <w:r>
        <w:rPr>
          <w:sz w:val="28"/>
          <w:szCs w:val="28"/>
        </w:rPr>
        <w:t>司法局坚持把群众最关心、最需要了解的热点难点问题、新颁布的法律法规、政务信息等作为政务公开的重点，及时发布法律解读、以案说法等信息，提升普法精准性，传播法治正能量。全年通过政府门户网站主动公开信息21</w:t>
      </w:r>
      <w:r>
        <w:rPr>
          <w:rFonts w:hint="eastAsia"/>
          <w:sz w:val="28"/>
          <w:szCs w:val="28"/>
          <w:lang w:val="en-US" w:eastAsia="zh-CN"/>
        </w:rPr>
        <w:t>3</w:t>
      </w:r>
      <w:r>
        <w:rPr>
          <w:sz w:val="28"/>
          <w:szCs w:val="28"/>
        </w:rPr>
        <w:t>条，其中</w:t>
      </w:r>
      <w:r>
        <w:rPr>
          <w:rFonts w:hint="eastAsia"/>
          <w:sz w:val="28"/>
          <w:szCs w:val="28"/>
          <w:lang w:val="en-US" w:eastAsia="zh-CN"/>
        </w:rPr>
        <w:t>公开指南类2</w:t>
      </w:r>
      <w:r>
        <w:rPr>
          <w:sz w:val="28"/>
          <w:szCs w:val="28"/>
        </w:rPr>
        <w:t>条，</w:t>
      </w:r>
      <w:r>
        <w:rPr>
          <w:rFonts w:hint="eastAsia"/>
          <w:sz w:val="28"/>
          <w:szCs w:val="28"/>
          <w:lang w:val="en-US" w:eastAsia="zh-CN"/>
        </w:rPr>
        <w:t>决策类26条</w:t>
      </w:r>
      <w:r>
        <w:rPr>
          <w:sz w:val="28"/>
          <w:szCs w:val="28"/>
        </w:rPr>
        <w:t>，</w:t>
      </w:r>
      <w:r>
        <w:rPr>
          <w:rFonts w:hint="eastAsia"/>
          <w:sz w:val="28"/>
          <w:szCs w:val="28"/>
          <w:lang w:val="en-US" w:eastAsia="zh-CN"/>
        </w:rPr>
        <w:t>管理与服务类180条</w:t>
      </w:r>
      <w:r>
        <w:rPr>
          <w:sz w:val="28"/>
          <w:szCs w:val="28"/>
        </w:rPr>
        <w:t>，</w:t>
      </w:r>
      <w:r>
        <w:rPr>
          <w:rFonts w:hint="eastAsia"/>
          <w:sz w:val="28"/>
          <w:szCs w:val="28"/>
          <w:lang w:val="en-US" w:eastAsia="zh-CN"/>
        </w:rPr>
        <w:t>执行与结果类5条</w:t>
      </w:r>
      <w:r>
        <w:rPr>
          <w:sz w:val="28"/>
          <w:szCs w:val="28"/>
        </w:rPr>
        <w:t>；通过“</w:t>
      </w:r>
      <w:r>
        <w:rPr>
          <w:rFonts w:hint="eastAsia"/>
          <w:sz w:val="28"/>
          <w:szCs w:val="28"/>
          <w:lang w:val="en-US" w:eastAsia="zh-CN"/>
        </w:rPr>
        <w:t>丰城司法</w:t>
      </w:r>
      <w:r>
        <w:rPr>
          <w:sz w:val="28"/>
          <w:szCs w:val="28"/>
        </w:rPr>
        <w:t>”微信公众号发布信息</w:t>
      </w:r>
      <w:r>
        <w:rPr>
          <w:rFonts w:hint="eastAsia"/>
          <w:sz w:val="28"/>
          <w:szCs w:val="28"/>
          <w:lang w:val="en-US" w:eastAsia="zh-CN"/>
        </w:rPr>
        <w:t>226</w:t>
      </w:r>
      <w:r>
        <w:rPr>
          <w:sz w:val="28"/>
          <w:szCs w:val="28"/>
        </w:rPr>
        <w:t>次、</w:t>
      </w:r>
      <w:r>
        <w:rPr>
          <w:rFonts w:hint="eastAsia"/>
          <w:sz w:val="28"/>
          <w:szCs w:val="28"/>
          <w:lang w:val="en-US" w:eastAsia="zh-CN"/>
        </w:rPr>
        <w:t>633</w:t>
      </w:r>
      <w:r>
        <w:rPr>
          <w:sz w:val="28"/>
          <w:szCs w:val="28"/>
        </w:rPr>
        <w:t>篇，5次入围</w:t>
      </w:r>
      <w:r>
        <w:rPr>
          <w:rFonts w:hint="eastAsia"/>
          <w:sz w:val="28"/>
          <w:szCs w:val="28"/>
          <w:lang w:val="en-US" w:eastAsia="zh-CN"/>
        </w:rPr>
        <w:t>江西政法系统</w:t>
      </w:r>
      <w:r>
        <w:rPr>
          <w:sz w:val="28"/>
          <w:szCs w:val="28"/>
        </w:rPr>
        <w:t>微信影响力前十榜单</w:t>
      </w:r>
      <w:r>
        <w:rPr>
          <w:rFonts w:hint="eastAsia"/>
          <w:sz w:val="28"/>
          <w:szCs w:val="28"/>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r>
        <w:rPr>
          <w:sz w:val="28"/>
          <w:szCs w:val="28"/>
        </w:rPr>
        <w:t>二、主动公开政府信息情况</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394"/>
        <w:gridCol w:w="2394"/>
        <w:gridCol w:w="1922"/>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8550" w:type="dxa"/>
            <w:gridSpan w:val="4"/>
            <w:tcBorders>
              <w:top w:val="single" w:color="auto" w:sz="6" w:space="0"/>
              <w:left w:val="single" w:color="auto" w:sz="6" w:space="0"/>
              <w:bottom w:val="single" w:color="auto" w:sz="6" w:space="0"/>
              <w:right w:val="single" w:color="auto" w:sz="6" w:space="0"/>
            </w:tcBorders>
            <w:shd w:val="clear" w:color="auto" w:fill="C6D9F1"/>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28"/>
                <w:szCs w:val="28"/>
              </w:rPr>
            </w:pPr>
            <w:r>
              <w:rPr>
                <w:sz w:val="28"/>
                <w:szCs w:val="28"/>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信息内容</w:t>
            </w:r>
          </w:p>
        </w:tc>
        <w:tc>
          <w:tcPr>
            <w:tcW w:w="243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本年制发件数</w:t>
            </w:r>
          </w:p>
        </w:tc>
        <w:tc>
          <w:tcPr>
            <w:tcW w:w="195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本年废止件数</w:t>
            </w:r>
          </w:p>
        </w:tc>
        <w:tc>
          <w:tcPr>
            <w:tcW w:w="174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规章</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0</w:t>
            </w:r>
          </w:p>
        </w:tc>
        <w:tc>
          <w:tcPr>
            <w:tcW w:w="195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0</w:t>
            </w:r>
          </w:p>
        </w:tc>
        <w:tc>
          <w:tcPr>
            <w:tcW w:w="174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行政规范性文件</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Theme="minorEastAsia"/>
                <w:sz w:val="28"/>
                <w:szCs w:val="28"/>
                <w:lang w:val="en-US" w:eastAsia="zh-CN"/>
              </w:rPr>
            </w:pPr>
            <w:r>
              <w:rPr>
                <w:rFonts w:hint="eastAsia"/>
                <w:sz w:val="28"/>
                <w:szCs w:val="28"/>
                <w:lang w:val="en-US" w:eastAsia="zh-CN"/>
              </w:rPr>
              <w:t>0</w:t>
            </w:r>
          </w:p>
        </w:tc>
        <w:tc>
          <w:tcPr>
            <w:tcW w:w="195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0</w:t>
            </w:r>
          </w:p>
        </w:tc>
        <w:tc>
          <w:tcPr>
            <w:tcW w:w="174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Theme="minorEastAsia"/>
                <w:sz w:val="28"/>
                <w:szCs w:val="28"/>
                <w:lang w:eastAsia="zh-CN"/>
              </w:rPr>
            </w:pPr>
            <w:r>
              <w:rPr>
                <w:rFonts w:hint="eastAsia"/>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8550"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信息内容</w:t>
            </w:r>
          </w:p>
        </w:tc>
        <w:tc>
          <w:tcPr>
            <w:tcW w:w="6120"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行政许可</w:t>
            </w:r>
          </w:p>
        </w:tc>
        <w:tc>
          <w:tcPr>
            <w:tcW w:w="6120"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Theme="minorEastAsia"/>
                <w:sz w:val="28"/>
                <w:szCs w:val="28"/>
                <w:lang w:eastAsia="zh-CN"/>
              </w:rPr>
            </w:pPr>
            <w:r>
              <w:rPr>
                <w:rFonts w:hint="eastAsia"/>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8550"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信息内容</w:t>
            </w:r>
          </w:p>
        </w:tc>
        <w:tc>
          <w:tcPr>
            <w:tcW w:w="6120" w:type="dxa"/>
            <w:gridSpan w:val="3"/>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行政处罚</w:t>
            </w:r>
          </w:p>
        </w:tc>
        <w:tc>
          <w:tcPr>
            <w:tcW w:w="6120"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Theme="minorEastAsia"/>
                <w:sz w:val="28"/>
                <w:szCs w:val="28"/>
                <w:lang w:eastAsia="zh-CN"/>
              </w:rPr>
            </w:pPr>
            <w:r>
              <w:rPr>
                <w:rFonts w:hint="eastAsia"/>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行政强制</w:t>
            </w:r>
          </w:p>
        </w:tc>
        <w:tc>
          <w:tcPr>
            <w:tcW w:w="6120"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8550"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信息内容</w:t>
            </w:r>
          </w:p>
        </w:tc>
        <w:tc>
          <w:tcPr>
            <w:tcW w:w="6120" w:type="dxa"/>
            <w:gridSpan w:val="3"/>
            <w:tcBorders>
              <w:top w:val="nil"/>
              <w:left w:val="nil"/>
              <w:bottom w:val="single" w:color="auto" w:sz="6" w:space="0"/>
              <w:right w:val="single" w:color="000000"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行政事业性收费</w:t>
            </w:r>
          </w:p>
        </w:tc>
        <w:tc>
          <w:tcPr>
            <w:tcW w:w="6120" w:type="dxa"/>
            <w:gridSpan w:val="3"/>
            <w:tcBorders>
              <w:top w:val="nil"/>
              <w:left w:val="nil"/>
              <w:bottom w:val="single" w:color="auto" w:sz="6" w:space="0"/>
              <w:right w:val="single" w:color="000000"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r>
        <w:rPr>
          <w:sz w:val="28"/>
          <w:szCs w:val="28"/>
        </w:rPr>
        <w:t>三、收到和处理政府信息公开申请情况</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80"/>
        <w:gridCol w:w="960"/>
        <w:gridCol w:w="2923"/>
        <w:gridCol w:w="595"/>
        <w:gridCol w:w="622"/>
        <w:gridCol w:w="527"/>
        <w:gridCol w:w="527"/>
        <w:gridCol w:w="568"/>
        <w:gridCol w:w="554"/>
        <w:gridCol w:w="5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563" w:type="dxa"/>
            <w:gridSpan w:val="3"/>
            <w:vMerge w:val="restart"/>
            <w:tcBorders>
              <w:top w:val="single" w:color="auto" w:sz="6" w:space="0"/>
              <w:left w:val="single" w:color="auto" w:sz="6" w:space="0"/>
              <w:bottom w:val="outset"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（本列数据的勾稽关系为：第一项加第二项之和，等于第三项加第四项之和）</w:t>
            </w:r>
          </w:p>
        </w:tc>
        <w:tc>
          <w:tcPr>
            <w:tcW w:w="3908" w:type="dxa"/>
            <w:gridSpan w:val="7"/>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563" w:type="dxa"/>
            <w:gridSpan w:val="3"/>
            <w:vMerge w:val="continue"/>
            <w:tcBorders>
              <w:top w:val="single" w:color="auto" w:sz="6" w:space="0"/>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宋体"/>
                <w:sz w:val="28"/>
                <w:szCs w:val="28"/>
              </w:rPr>
            </w:pPr>
          </w:p>
        </w:tc>
        <w:tc>
          <w:tcPr>
            <w:tcW w:w="595" w:type="dxa"/>
            <w:vMerge w:val="restart"/>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自然人</w:t>
            </w:r>
          </w:p>
        </w:tc>
        <w:tc>
          <w:tcPr>
            <w:tcW w:w="2798" w:type="dxa"/>
            <w:gridSpan w:val="5"/>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法人或其他组织</w:t>
            </w:r>
          </w:p>
        </w:tc>
        <w:tc>
          <w:tcPr>
            <w:tcW w:w="515" w:type="dxa"/>
            <w:vMerge w:val="restart"/>
            <w:tcBorders>
              <w:top w:val="single" w:color="auto" w:sz="6" w:space="0"/>
              <w:left w:val="nil"/>
              <w:bottom w:val="outset"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563" w:type="dxa"/>
            <w:gridSpan w:val="3"/>
            <w:vMerge w:val="continue"/>
            <w:tcBorders>
              <w:top w:val="single" w:color="auto" w:sz="6" w:space="0"/>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宋体"/>
                <w:sz w:val="28"/>
                <w:szCs w:val="28"/>
              </w:rPr>
            </w:pPr>
          </w:p>
        </w:tc>
        <w:tc>
          <w:tcPr>
            <w:tcW w:w="59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企业</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机构</w:t>
            </w:r>
          </w:p>
        </w:tc>
        <w:tc>
          <w:tcPr>
            <w:tcW w:w="527"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社会公益组织</w:t>
            </w:r>
          </w:p>
        </w:tc>
        <w:tc>
          <w:tcPr>
            <w:tcW w:w="568"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法律服务机构</w:t>
            </w:r>
          </w:p>
        </w:tc>
        <w:tc>
          <w:tcPr>
            <w:tcW w:w="554"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其他</w:t>
            </w:r>
          </w:p>
        </w:tc>
        <w:tc>
          <w:tcPr>
            <w:tcW w:w="515" w:type="dxa"/>
            <w:vMerge w:val="continue"/>
            <w:tcBorders>
              <w:top w:val="single" w:color="auto" w:sz="6" w:space="0"/>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563" w:type="dxa"/>
            <w:gridSpan w:val="3"/>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一、本年新收政府信息公开申请数量</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Theme="minorEastAsia"/>
                <w:sz w:val="28"/>
                <w:szCs w:val="28"/>
                <w:lang w:eastAsia="zh-CN"/>
              </w:rPr>
            </w:pPr>
            <w:r>
              <w:rPr>
                <w:rFonts w:hint="eastAsia"/>
                <w:sz w:val="28"/>
                <w:szCs w:val="28"/>
                <w:lang w:val="en-US" w:eastAsia="zh-CN"/>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eastAsiaTheme="minorEastAsia"/>
                <w:sz w:val="28"/>
                <w:szCs w:val="28"/>
                <w:lang w:val="en-US" w:eastAsia="zh-CN"/>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eastAsiaTheme="minorEastAsia"/>
                <w:sz w:val="28"/>
                <w:szCs w:val="28"/>
                <w:lang w:val="en-US" w:eastAsia="zh-CN"/>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eastAsiaTheme="minorEastAsia"/>
                <w:sz w:val="28"/>
                <w:szCs w:val="28"/>
                <w:lang w:val="en-US" w:eastAsia="zh-CN"/>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eastAsiaTheme="minorEastAsia"/>
                <w:sz w:val="28"/>
                <w:szCs w:val="28"/>
                <w:lang w:val="en-US" w:eastAsia="zh-CN"/>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eastAsiaTheme="minorEastAsia"/>
                <w:sz w:val="28"/>
                <w:szCs w:val="28"/>
                <w:lang w:val="en-US" w:eastAsia="zh-CN"/>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Theme="minorEastAsia"/>
                <w:sz w:val="28"/>
                <w:szCs w:val="28"/>
                <w:lang w:eastAsia="zh-CN"/>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563" w:type="dxa"/>
            <w:gridSpan w:val="3"/>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二、上年结转政府信息公开申请数量</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kern w:val="0"/>
                <w:sz w:val="28"/>
                <w:szCs w:val="28"/>
                <w:lang w:val="en-US" w:eastAsia="zh-CN" w:bidi="ar"/>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restart"/>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三、本年度办理结果</w:t>
            </w:r>
          </w:p>
        </w:tc>
        <w:tc>
          <w:tcPr>
            <w:tcW w:w="3883" w:type="dxa"/>
            <w:gridSpan w:val="2"/>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（一）予以公开</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kern w:val="0"/>
                <w:sz w:val="28"/>
                <w:szCs w:val="28"/>
                <w:lang w:val="en-US" w:eastAsia="zh-CN" w:bidi="ar"/>
              </w:rPr>
            </w:pPr>
            <w:r>
              <w:rPr>
                <w:rFonts w:hint="eastAsia"/>
                <w:sz w:val="28"/>
                <w:szCs w:val="28"/>
                <w:lang w:val="en-US" w:eastAsia="zh-CN"/>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15"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kern w:val="0"/>
                <w:sz w:val="28"/>
                <w:szCs w:val="28"/>
                <w:lang w:val="en-US" w:eastAsia="zh-CN" w:bidi="ar"/>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3883" w:type="dxa"/>
            <w:gridSpan w:val="2"/>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（二）部分公开（区分处理的，只计这一情形，不计其他情形）</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asciiTheme="minorHAnsi" w:hAnsiTheme="minorHAnsi" w:eastAsiaTheme="minorEastAsia" w:cstheme="minorBidi"/>
                <w:kern w:val="0"/>
                <w:sz w:val="28"/>
                <w:szCs w:val="28"/>
                <w:lang w:val="en-US" w:eastAsia="zh-CN" w:bidi="ar"/>
              </w:rPr>
            </w:pPr>
            <w:r>
              <w:rPr>
                <w:sz w:val="28"/>
                <w:szCs w:val="28"/>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kern w:val="0"/>
                <w:sz w:val="28"/>
                <w:szCs w:val="28"/>
                <w:lang w:val="en-US" w:eastAsia="zh-CN" w:bidi="ar"/>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restart"/>
            <w:tcBorders>
              <w:top w:val="nil"/>
              <w:left w:val="nil"/>
              <w:bottom w:val="outset"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（三）不予公开</w:t>
            </w: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1.属于国家秘密</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kern w:val="0"/>
                <w:sz w:val="28"/>
                <w:szCs w:val="28"/>
                <w:lang w:val="en-US" w:eastAsia="zh-CN" w:bidi="ar"/>
              </w:rPr>
            </w:pPr>
            <w:r>
              <w:rPr>
                <w:rFonts w:hint="eastAsia"/>
                <w:sz w:val="28"/>
                <w:szCs w:val="28"/>
                <w:lang w:val="en-US" w:eastAsia="zh-CN"/>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15"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kern w:val="0"/>
                <w:sz w:val="28"/>
                <w:szCs w:val="28"/>
                <w:lang w:val="en-US" w:eastAsia="zh-CN" w:bidi="ar"/>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2.其他法律行政法规禁止公开</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asciiTheme="minorHAnsi" w:hAnsiTheme="minorHAnsi" w:eastAsiaTheme="minorEastAsia" w:cstheme="minorBidi"/>
                <w:kern w:val="0"/>
                <w:sz w:val="28"/>
                <w:szCs w:val="28"/>
                <w:lang w:val="en-US" w:eastAsia="zh-CN" w:bidi="ar"/>
              </w:rPr>
            </w:pPr>
            <w:r>
              <w:rPr>
                <w:sz w:val="28"/>
                <w:szCs w:val="28"/>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kern w:val="0"/>
                <w:sz w:val="28"/>
                <w:szCs w:val="28"/>
                <w:lang w:val="en-US" w:eastAsia="zh-CN" w:bidi="ar"/>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3.危及“三安全一稳定”</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kern w:val="0"/>
                <w:sz w:val="28"/>
                <w:szCs w:val="28"/>
                <w:lang w:val="en-US" w:eastAsia="zh-CN" w:bidi="ar"/>
              </w:rPr>
            </w:pPr>
            <w:r>
              <w:rPr>
                <w:rFonts w:hint="eastAsia"/>
                <w:sz w:val="28"/>
                <w:szCs w:val="28"/>
                <w:lang w:val="en-US" w:eastAsia="zh-CN"/>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kern w:val="0"/>
                <w:sz w:val="28"/>
                <w:szCs w:val="28"/>
                <w:lang w:val="en-US" w:eastAsia="zh-CN" w:bidi="ar"/>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4.保护第三方合法权益</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asciiTheme="minorHAnsi" w:hAnsiTheme="minorHAnsi" w:eastAsiaTheme="minorEastAsia" w:cstheme="minorBidi"/>
                <w:kern w:val="0"/>
                <w:sz w:val="28"/>
                <w:szCs w:val="28"/>
                <w:lang w:val="en-US" w:eastAsia="zh-CN" w:bidi="ar"/>
              </w:rPr>
            </w:pPr>
            <w:r>
              <w:rPr>
                <w:sz w:val="28"/>
                <w:szCs w:val="28"/>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kern w:val="0"/>
                <w:sz w:val="28"/>
                <w:szCs w:val="28"/>
                <w:lang w:val="en-US" w:eastAsia="zh-CN" w:bidi="ar"/>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5.属于三类内部事务信息</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kern w:val="0"/>
                <w:sz w:val="28"/>
                <w:szCs w:val="28"/>
                <w:lang w:val="en-US" w:eastAsia="zh-CN" w:bidi="ar"/>
              </w:rPr>
            </w:pPr>
            <w:r>
              <w:rPr>
                <w:rFonts w:hint="eastAsia"/>
                <w:sz w:val="28"/>
                <w:szCs w:val="28"/>
                <w:lang w:val="en-US" w:eastAsia="zh-CN"/>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kern w:val="0"/>
                <w:sz w:val="28"/>
                <w:szCs w:val="28"/>
                <w:lang w:val="en-US" w:eastAsia="zh-CN" w:bidi="ar"/>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6.属于四类过程性信息</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asciiTheme="minorHAnsi" w:hAnsiTheme="minorHAnsi" w:eastAsiaTheme="minorEastAsia" w:cstheme="minorBidi"/>
                <w:kern w:val="0"/>
                <w:sz w:val="28"/>
                <w:szCs w:val="28"/>
                <w:lang w:val="en-US" w:eastAsia="zh-CN" w:bidi="ar"/>
              </w:rPr>
            </w:pPr>
            <w:r>
              <w:rPr>
                <w:sz w:val="28"/>
                <w:szCs w:val="28"/>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kern w:val="0"/>
                <w:sz w:val="28"/>
                <w:szCs w:val="28"/>
                <w:lang w:val="en-US" w:eastAsia="zh-CN" w:bidi="ar"/>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7.属于行政执法案卷</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8.属于行政查询事项</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sz w:val="28"/>
                <w:szCs w:val="28"/>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restart"/>
            <w:tcBorders>
              <w:top w:val="nil"/>
              <w:left w:val="nil"/>
              <w:bottom w:val="outset"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（四）无法提供</w:t>
            </w: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1.本机关不掌握相关政府信息</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2.没有现成信息需要另行制作</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3.补正后申请内容仍不明确</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sz w:val="28"/>
                <w:szCs w:val="28"/>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restart"/>
            <w:tcBorders>
              <w:top w:val="nil"/>
              <w:left w:val="nil"/>
              <w:bottom w:val="outset"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（五）不予处理</w:t>
            </w: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1.信访举报投诉类申请</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2.重复申请</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sz w:val="28"/>
                <w:szCs w:val="28"/>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3.要求提供公开出版物</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4.无正当理由大量反复申请</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sz w:val="28"/>
                <w:szCs w:val="28"/>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80" w:hRule="atLeast"/>
        </w:trPr>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outset"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5.要求行政机关确认或重新出具已获取信息</w:t>
            </w:r>
          </w:p>
        </w:tc>
        <w:tc>
          <w:tcPr>
            <w:tcW w:w="595" w:type="dxa"/>
            <w:tcBorders>
              <w:top w:val="nil"/>
              <w:left w:val="nil"/>
              <w:bottom w:val="outset"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22" w:type="dxa"/>
            <w:tcBorders>
              <w:top w:val="nil"/>
              <w:left w:val="nil"/>
              <w:bottom w:val="outset"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outset"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outset"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outset"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outset"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outset"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restart"/>
            <w:tcBorders>
              <w:top w:val="nil"/>
              <w:left w:val="nil"/>
              <w:bottom w:val="outset"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（六）其他处理</w:t>
            </w:r>
          </w:p>
        </w:tc>
        <w:tc>
          <w:tcPr>
            <w:tcW w:w="2923"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1.申请人无正当理由逾期不补正、行政机关不再处理其政府信息公开申请</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sz w:val="28"/>
                <w:szCs w:val="28"/>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2.申请人逾期未按收费通知要求缴纳费用、行政机关不再处理其政府信息公开申请</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960" w:type="dxa"/>
            <w:vMerge w:val="continue"/>
            <w:tcBorders>
              <w:top w:val="nil"/>
              <w:left w:val="nil"/>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2923"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3.其他</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sz w:val="28"/>
                <w:szCs w:val="28"/>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80" w:type="dxa"/>
            <w:vMerge w:val="continue"/>
            <w:tcBorders>
              <w:top w:val="nil"/>
              <w:left w:val="single" w:color="auto" w:sz="6" w:space="0"/>
              <w:bottom w:val="outset" w:color="auto" w:sz="6" w:space="0"/>
              <w:right w:val="single" w:color="auto" w:sz="6" w:space="0"/>
            </w:tcBorders>
            <w:shd w:val="clear" w:color="auto" w:fill="auto"/>
            <w:tcMar>
              <w:left w:w="60" w:type="dxa"/>
              <w:right w:w="60" w:type="dxa"/>
            </w:tcMar>
            <w:vAlign w:val="center"/>
          </w:tcPr>
          <w:p>
            <w:pPr>
              <w:rPr>
                <w:rFonts w:hint="eastAsia" w:ascii="宋体"/>
                <w:sz w:val="28"/>
                <w:szCs w:val="28"/>
              </w:rPr>
            </w:pPr>
          </w:p>
        </w:tc>
        <w:tc>
          <w:tcPr>
            <w:tcW w:w="3883" w:type="dxa"/>
            <w:gridSpan w:val="2"/>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（七）总计</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eastAsiaTheme="minorEastAsia"/>
                <w:sz w:val="28"/>
                <w:szCs w:val="28"/>
                <w:lang w:eastAsia="zh-CN"/>
              </w:rPr>
            </w:pPr>
            <w:r>
              <w:rPr>
                <w:sz w:val="28"/>
                <w:szCs w:val="28"/>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563" w:type="dxa"/>
            <w:gridSpan w:val="3"/>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四、结转下年度继续办理</w:t>
            </w:r>
          </w:p>
        </w:tc>
        <w:tc>
          <w:tcPr>
            <w:tcW w:w="59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sz w:val="28"/>
                <w:szCs w:val="28"/>
              </w:rPr>
              <w:t>0</w:t>
            </w:r>
          </w:p>
        </w:tc>
        <w:tc>
          <w:tcPr>
            <w:tcW w:w="622"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27"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68"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54" w:type="dxa"/>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515" w:type="dxa"/>
            <w:tcBorders>
              <w:top w:val="nil"/>
              <w:left w:val="nil"/>
              <w:bottom w:val="single" w:color="auto" w:sz="6" w:space="0"/>
              <w:right w:val="single" w:color="auto" w:sz="6" w:space="0"/>
            </w:tcBorders>
            <w:shd w:val="clear" w:color="auto" w:fill="auto"/>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r>
        <w:rPr>
          <w:sz w:val="28"/>
          <w:szCs w:val="28"/>
        </w:rPr>
        <w:t>四、政府信息公开行政复议、行政诉讼情况</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7"/>
        <w:gridCol w:w="567"/>
        <w:gridCol w:w="567"/>
        <w:gridCol w:w="567"/>
        <w:gridCol w:w="567"/>
        <w:gridCol w:w="567"/>
        <w:gridCol w:w="567"/>
        <w:gridCol w:w="567"/>
        <w:gridCol w:w="567"/>
        <w:gridCol w:w="567"/>
        <w:gridCol w:w="567"/>
        <w:gridCol w:w="567"/>
        <w:gridCol w:w="567"/>
        <w:gridCol w:w="567"/>
        <w:gridCol w:w="5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298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行政复议</w:t>
            </w:r>
          </w:p>
        </w:tc>
        <w:tc>
          <w:tcPr>
            <w:tcW w:w="6015" w:type="dxa"/>
            <w:gridSpan w:val="10"/>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0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结果维持</w:t>
            </w:r>
          </w:p>
        </w:tc>
        <w:tc>
          <w:tcPr>
            <w:tcW w:w="60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结果</w:t>
            </w:r>
            <w:r>
              <w:rPr>
                <w:sz w:val="28"/>
                <w:szCs w:val="28"/>
              </w:rPr>
              <w:br w:type="textWrapping"/>
            </w:r>
            <w:r>
              <w:rPr>
                <w:sz w:val="28"/>
                <w:szCs w:val="28"/>
              </w:rPr>
              <w:t>纠正</w:t>
            </w:r>
          </w:p>
        </w:tc>
        <w:tc>
          <w:tcPr>
            <w:tcW w:w="6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其他</w:t>
            </w:r>
            <w:r>
              <w:rPr>
                <w:sz w:val="28"/>
                <w:szCs w:val="28"/>
              </w:rPr>
              <w:br w:type="textWrapping"/>
            </w:r>
            <w:r>
              <w:rPr>
                <w:sz w:val="28"/>
                <w:szCs w:val="28"/>
              </w:rPr>
              <w:t>结果</w:t>
            </w:r>
          </w:p>
        </w:tc>
        <w:tc>
          <w:tcPr>
            <w:tcW w:w="6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尚未</w:t>
            </w:r>
            <w:r>
              <w:rPr>
                <w:sz w:val="28"/>
                <w:szCs w:val="28"/>
              </w:rPr>
              <w:br w:type="textWrapping"/>
            </w:r>
            <w:r>
              <w:rPr>
                <w:sz w:val="28"/>
                <w:szCs w:val="28"/>
              </w:rPr>
              <w:t>审结</w:t>
            </w:r>
          </w:p>
        </w:tc>
        <w:tc>
          <w:tcPr>
            <w:tcW w:w="6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总计</w:t>
            </w:r>
          </w:p>
        </w:tc>
        <w:tc>
          <w:tcPr>
            <w:tcW w:w="3000" w:type="dxa"/>
            <w:gridSpan w:val="5"/>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未经复议直接起诉</w:t>
            </w:r>
          </w:p>
        </w:tc>
        <w:tc>
          <w:tcPr>
            <w:tcW w:w="3000" w:type="dxa"/>
            <w:gridSpan w:val="5"/>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95" w:hRule="atLeast"/>
        </w:trPr>
        <w:tc>
          <w:tcPr>
            <w:tcW w:w="60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8"/>
                <w:szCs w:val="28"/>
              </w:rPr>
            </w:pPr>
          </w:p>
        </w:tc>
        <w:tc>
          <w:tcPr>
            <w:tcW w:w="60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8"/>
                <w:szCs w:val="28"/>
              </w:rPr>
            </w:pPr>
          </w:p>
        </w:tc>
        <w:tc>
          <w:tcPr>
            <w:tcW w:w="6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8"/>
                <w:szCs w:val="28"/>
              </w:rPr>
            </w:pPr>
          </w:p>
        </w:tc>
        <w:tc>
          <w:tcPr>
            <w:tcW w:w="6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8"/>
                <w:szCs w:val="28"/>
              </w:rPr>
            </w:pPr>
          </w:p>
        </w:tc>
        <w:tc>
          <w:tcPr>
            <w:tcW w:w="6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8"/>
                <w:szCs w:val="28"/>
              </w:rPr>
            </w:pP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结果</w:t>
            </w:r>
            <w:r>
              <w:rPr>
                <w:sz w:val="28"/>
                <w:szCs w:val="28"/>
              </w:rPr>
              <w:br w:type="textWrapping"/>
            </w:r>
            <w:r>
              <w:rPr>
                <w:sz w:val="28"/>
                <w:szCs w:val="28"/>
              </w:rPr>
              <w:t>维持</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结果</w:t>
            </w:r>
            <w:r>
              <w:rPr>
                <w:sz w:val="28"/>
                <w:szCs w:val="28"/>
              </w:rPr>
              <w:br w:type="textWrapping"/>
            </w:r>
            <w:r>
              <w:rPr>
                <w:sz w:val="28"/>
                <w:szCs w:val="28"/>
              </w:rPr>
              <w:t>纠正</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其他</w:t>
            </w:r>
            <w:r>
              <w:rPr>
                <w:sz w:val="28"/>
                <w:szCs w:val="28"/>
              </w:rPr>
              <w:br w:type="textWrapping"/>
            </w:r>
            <w:r>
              <w:rPr>
                <w:sz w:val="28"/>
                <w:szCs w:val="28"/>
              </w:rPr>
              <w:t>结果</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尚未</w:t>
            </w:r>
            <w:r>
              <w:rPr>
                <w:sz w:val="28"/>
                <w:szCs w:val="28"/>
              </w:rPr>
              <w:br w:type="textWrapping"/>
            </w:r>
            <w:r>
              <w:rPr>
                <w:sz w:val="28"/>
                <w:szCs w:val="28"/>
              </w:rPr>
              <w:t>审结</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总计</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结果</w:t>
            </w:r>
            <w:r>
              <w:rPr>
                <w:sz w:val="28"/>
                <w:szCs w:val="28"/>
              </w:rPr>
              <w:br w:type="textWrapping"/>
            </w:r>
            <w:r>
              <w:rPr>
                <w:sz w:val="28"/>
                <w:szCs w:val="28"/>
              </w:rPr>
              <w:t>维持</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结果</w:t>
            </w:r>
            <w:r>
              <w:rPr>
                <w:sz w:val="28"/>
                <w:szCs w:val="28"/>
              </w:rPr>
              <w:br w:type="textWrapping"/>
            </w:r>
            <w:r>
              <w:rPr>
                <w:sz w:val="28"/>
                <w:szCs w:val="28"/>
              </w:rPr>
              <w:t>纠正</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其他</w:t>
            </w:r>
            <w:r>
              <w:rPr>
                <w:sz w:val="28"/>
                <w:szCs w:val="28"/>
              </w:rPr>
              <w:br w:type="textWrapping"/>
            </w:r>
            <w:r>
              <w:rPr>
                <w:sz w:val="28"/>
                <w:szCs w:val="28"/>
              </w:rPr>
              <w:t>结果</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尚未</w:t>
            </w:r>
            <w:r>
              <w:rPr>
                <w:sz w:val="28"/>
                <w:szCs w:val="28"/>
              </w:rPr>
              <w:br w:type="textWrapping"/>
            </w:r>
            <w:r>
              <w:rPr>
                <w:sz w:val="28"/>
                <w:szCs w:val="28"/>
              </w:rPr>
              <w:t>审结</w:t>
            </w:r>
          </w:p>
        </w:tc>
        <w:tc>
          <w:tcPr>
            <w:tcW w:w="61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sz w:val="28"/>
                <w:szCs w:val="2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5" w:hRule="atLeast"/>
        </w:trPr>
        <w:tc>
          <w:tcPr>
            <w:tcW w:w="60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sz w:val="28"/>
                <w:szCs w:val="28"/>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sz w:val="28"/>
                <w:szCs w:val="28"/>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rFonts w:hint="eastAsia"/>
                <w:sz w:val="28"/>
                <w:szCs w:val="28"/>
                <w:lang w:val="en-US" w:eastAsia="zh-CN"/>
              </w:rPr>
              <w:t>0</w:t>
            </w:r>
          </w:p>
        </w:tc>
        <w:tc>
          <w:tcPr>
            <w:tcW w:w="6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sz w:val="28"/>
                <w:szCs w:val="28"/>
              </w:rPr>
            </w:pPr>
            <w:r>
              <w:rPr>
                <w:sz w:val="28"/>
                <w:szCs w:val="28"/>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r>
        <w:rPr>
          <w:sz w:val="28"/>
          <w:szCs w:val="28"/>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r>
        <w:rPr>
          <w:sz w:val="28"/>
          <w:szCs w:val="28"/>
        </w:rPr>
        <w:t>一是重点领域信息公开工作还需加强；二是政策解读的信息发布量偏少，政策解读的质量还有待进一步提高，公共法律服务领域是群众关切的领域，对相关政策的针对性解读较少；三是信息质量有待提升，部分信息不够规范，在排版、用语等方面存在瑕疵和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r>
        <w:rPr>
          <w:sz w:val="28"/>
          <w:szCs w:val="28"/>
        </w:rPr>
        <w:t>2022年我局将继续严格按照《中华人民共和国政府信息公开条例》和市委市政府的总体要求，进一步加强政务公开工作的组织领导，强化政务公开意识，提高政务公开工作的质量和服务能力；进一步加强政务公开工作学习力度，组织干部学习政务公开内容，提升信息公开工作人员和广大干部职工业务水平；进一步加强政务公开规范化工作，力争在制度化、程序化等方面取得新的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8"/>
          <w:szCs w:val="28"/>
        </w:rPr>
      </w:pPr>
      <w:r>
        <w:rPr>
          <w:sz w:val="28"/>
          <w:szCs w:val="28"/>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jc w:val="left"/>
        <w:textAlignment w:val="auto"/>
        <w:rPr>
          <w:sz w:val="28"/>
          <w:szCs w:val="28"/>
        </w:rPr>
      </w:pPr>
      <w:r>
        <w:rPr>
          <w:rFonts w:hint="eastAsia"/>
          <w:sz w:val="28"/>
          <w:szCs w:val="28"/>
        </w:rPr>
        <w:t>我市严格按照国务院办公厅《政府信息公开信息处理管理办法》（国办函</w:t>
      </w:r>
      <w:r>
        <w:rPr>
          <w:sz w:val="28"/>
          <w:szCs w:val="28"/>
        </w:rPr>
        <w:t>〔2020〕109号）执行，信息处理费按照超额累进方式计算收费金额，采取按件计收或按量计收方式，2021年我市信息处理费收费情况为零。</w:t>
      </w:r>
    </w:p>
    <w:p>
      <w:pPr>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OWZhOGQ4ZTU0Njk1MGM1YWJmMWM4ZGQ2NzE2MWYifQ=="/>
  </w:docVars>
  <w:rsids>
    <w:rsidRoot w:val="31E537CE"/>
    <w:rsid w:val="31E537CE"/>
    <w:rsid w:val="3DF702A4"/>
    <w:rsid w:val="3E5F7E9E"/>
    <w:rsid w:val="5B8A4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1693</Words>
  <Characters>1773</Characters>
  <Lines>0</Lines>
  <Paragraphs>0</Paragraphs>
  <TotalTime>6</TotalTime>
  <ScaleCrop>false</ScaleCrop>
  <LinksUpToDate>false</LinksUpToDate>
  <CharactersWithSpaces>1779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2022-01-14T04:08:00Z</dcterms:created>
  <dc:creator>方言</dc:creator>
  <cp:lastModifiedBy>때문에</cp:lastModifiedBy>
  <dcterms:modified xsi:type="dcterms:W3CDTF">2022-12-22T03:58:24Z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71DCEAD633254A8BA4AED30B097CCDF7</vt:lpwstr>
  </property>
</Properties>
</file>