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方正小标宋简体" w:hAnsi="黑体" w:eastAsia="方正小标宋简体" w:cs="黑体"/>
          <w:color w:val="000000" w:themeColor="text1"/>
          <w:sz w:val="44"/>
          <w:szCs w:val="44"/>
          <w:shd w:val="clear" w:color="auto" w:fill="FFFFFF"/>
        </w:rPr>
      </w:pPr>
      <w:r>
        <w:rPr>
          <w:rFonts w:hint="eastAsia" w:ascii="方正小标宋简体" w:hAnsi="黑体" w:eastAsia="方正小标宋简体" w:cs="黑体"/>
          <w:color w:val="000000" w:themeColor="text1"/>
          <w:sz w:val="44"/>
          <w:szCs w:val="44"/>
          <w:shd w:val="clear" w:color="auto" w:fill="FFFFFF"/>
        </w:rPr>
        <w:t>丰城市行政审批局2021年政府信息公开</w:t>
      </w:r>
    </w:p>
    <w:p>
      <w:pPr>
        <w:pStyle w:val="4"/>
        <w:shd w:val="clear" w:color="auto" w:fill="FFFFFF"/>
        <w:spacing w:before="0" w:beforeAutospacing="0" w:after="0" w:afterAutospacing="0" w:line="560" w:lineRule="exact"/>
        <w:jc w:val="center"/>
        <w:rPr>
          <w:rFonts w:ascii="方正小标宋简体" w:hAnsi="黑体" w:eastAsia="方正小标宋简体" w:cs="黑体"/>
          <w:color w:val="000000" w:themeColor="text1"/>
          <w:sz w:val="44"/>
          <w:szCs w:val="44"/>
          <w:shd w:val="clear" w:color="auto" w:fill="FFFFFF"/>
        </w:rPr>
      </w:pPr>
      <w:r>
        <w:rPr>
          <w:rFonts w:hint="eastAsia" w:ascii="方正小标宋简体" w:hAnsi="黑体" w:eastAsia="方正小标宋简体" w:cs="黑体"/>
          <w:color w:val="000000" w:themeColor="text1"/>
          <w:sz w:val="44"/>
          <w:szCs w:val="44"/>
          <w:shd w:val="clear" w:color="auto" w:fill="FFFFFF"/>
        </w:rPr>
        <w:t>工作年度报告</w:t>
      </w:r>
    </w:p>
    <w:p>
      <w:pPr>
        <w:pStyle w:val="4"/>
        <w:shd w:val="clear" w:color="auto" w:fill="FFFFFF"/>
        <w:spacing w:before="0" w:beforeAutospacing="0" w:after="0" w:afterAutospacing="0" w:line="560" w:lineRule="exact"/>
        <w:rPr>
          <w:rStyle w:val="8"/>
          <w:rFonts w:ascii="微软雅黑" w:hAnsi="微软雅黑" w:eastAsia="微软雅黑" w:cs="微软雅黑"/>
          <w:color w:val="000000" w:themeColor="text1"/>
          <w:sz w:val="22"/>
          <w:szCs w:val="22"/>
          <w:shd w:val="clear" w:color="auto" w:fill="FFFFFF"/>
        </w:rPr>
      </w:pPr>
      <w:r>
        <w:rPr>
          <w:rStyle w:val="8"/>
          <w:rFonts w:hint="eastAsia" w:ascii="微软雅黑" w:hAnsi="微软雅黑" w:eastAsia="微软雅黑" w:cs="微软雅黑"/>
          <w:color w:val="000000" w:themeColor="text1"/>
          <w:sz w:val="22"/>
          <w:szCs w:val="22"/>
          <w:shd w:val="clear" w:color="auto" w:fill="FFFFFF"/>
        </w:rPr>
        <w:t>　</w:t>
      </w:r>
    </w:p>
    <w:p>
      <w:pPr>
        <w:pStyle w:val="4"/>
        <w:shd w:val="clear" w:color="auto" w:fill="FFFFFF"/>
        <w:spacing w:before="0" w:beforeAutospacing="0" w:after="0" w:afterAutospacing="0" w:line="560" w:lineRule="exact"/>
        <w:ind w:firstLine="640" w:firstLineChars="200"/>
        <w:jc w:val="both"/>
        <w:rPr>
          <w:rFonts w:ascii="仿宋_GB2312" w:hAnsi="仿宋" w:eastAsia="仿宋_GB2312" w:cs="仿宋"/>
          <w:color w:val="000000" w:themeColor="text1"/>
          <w:sz w:val="32"/>
          <w:szCs w:val="32"/>
          <w:shd w:val="clear" w:color="auto" w:fill="FFFFFF"/>
        </w:rPr>
      </w:pPr>
      <w:r>
        <w:rPr>
          <w:rFonts w:hint="eastAsia" w:ascii="仿宋_GB2312" w:hAnsi="仿宋" w:eastAsia="仿宋_GB2312" w:cs="仿宋"/>
          <w:color w:val="000000" w:themeColor="text1"/>
          <w:sz w:val="32"/>
          <w:szCs w:val="32"/>
          <w:shd w:val="clear" w:color="auto" w:fill="FFFFFF"/>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行政审批局办公室编制，本年度报告中所列数据统计期限自2021年1月1日至2021年12月31日止，并通过丰城市人民政府门户网站中“政府信息公开年报”栏目（</w:t>
      </w:r>
      <w:r>
        <w:rPr>
          <w:rFonts w:hint="eastAsia" w:ascii="Times New Roman" w:hAnsi="Times New Roman" w:cs="Times New Roman"/>
          <w:kern w:val="2"/>
          <w:sz w:val="21"/>
          <w:szCs w:val="21"/>
        </w:rPr>
        <w:t>http://www.jxfc.gov.cn/xxgk-show-123593.html</w:t>
      </w:r>
      <w:r>
        <w:rPr>
          <w:rFonts w:hint="eastAsia" w:ascii="仿宋_GB2312" w:hAnsi="仿宋" w:eastAsia="仿宋_GB2312" w:cs="仿宋"/>
          <w:color w:val="000000" w:themeColor="text1"/>
          <w:sz w:val="32"/>
          <w:szCs w:val="32"/>
          <w:shd w:val="clear" w:color="auto" w:fill="FFFFFF"/>
        </w:rPr>
        <w:t>）等平台向社会主动公开，如对本年报有疑问，请与丰城市行政审批局办公室联系（地址：丰城市河洲街道府佑东路6号，电话：0795－7159789）</w:t>
      </w:r>
    </w:p>
    <w:p>
      <w:pPr>
        <w:pStyle w:val="4"/>
        <w:shd w:val="clear" w:color="auto" w:fill="FFFFFF"/>
        <w:spacing w:before="0" w:beforeAutospacing="0" w:after="0" w:afterAutospacing="0" w:line="600" w:lineRule="exact"/>
        <w:ind w:firstLine="640" w:firstLineChars="200"/>
        <w:rPr>
          <w:rFonts w:ascii="黑体" w:hAnsi="黑体" w:eastAsia="黑体" w:cs="黑体"/>
          <w:bCs/>
          <w:color w:val="000000" w:themeColor="text1"/>
          <w:sz w:val="32"/>
          <w:szCs w:val="32"/>
        </w:rPr>
      </w:pPr>
      <w:r>
        <w:rPr>
          <w:rStyle w:val="8"/>
          <w:rFonts w:hint="eastAsia" w:ascii="黑体" w:hAnsi="黑体" w:eastAsia="黑体" w:cs="黑体"/>
          <w:b w:val="0"/>
          <w:bCs/>
          <w:color w:val="000000" w:themeColor="text1"/>
          <w:sz w:val="32"/>
          <w:szCs w:val="32"/>
          <w:shd w:val="clear" w:color="auto" w:fill="FFFFFF"/>
        </w:rPr>
        <w:t>一、总体情况</w:t>
      </w:r>
    </w:p>
    <w:p>
      <w:pPr>
        <w:pStyle w:val="4"/>
        <w:shd w:val="clear" w:color="auto" w:fill="FFFFFF"/>
        <w:spacing w:before="0" w:beforeAutospacing="0" w:after="0" w:afterAutospacing="0" w:line="560" w:lineRule="exact"/>
        <w:ind w:firstLine="641"/>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丰城市行政审批局坚持以习近平新时代中国特色社会主义思想为指导，认真贯彻落实《中华人民共和国政府信息公开条例》，加强组织领导，抓好任务落实，切实做好政府信息公开工作，取得了良好的成效。</w:t>
      </w:r>
    </w:p>
    <w:p>
      <w:pPr>
        <w:pStyle w:val="4"/>
        <w:shd w:val="clear" w:color="auto" w:fill="FFFFFF"/>
        <w:spacing w:before="0" w:beforeAutospacing="0" w:after="0" w:afterAutospacing="0" w:line="560" w:lineRule="exact"/>
        <w:ind w:firstLine="641"/>
        <w:jc w:val="both"/>
        <w:rPr>
          <w:rFonts w:ascii="楷体_GB2312" w:hAnsi="Calibri" w:eastAsia="楷体_GB2312" w:cs="Calibri"/>
          <w:color w:val="000000"/>
          <w:spacing w:val="-4"/>
          <w:sz w:val="21"/>
          <w:szCs w:val="21"/>
        </w:rPr>
      </w:pPr>
      <w:r>
        <w:rPr>
          <w:rFonts w:hint="eastAsia" w:ascii="楷体_GB2312" w:hAnsi="楷体" w:eastAsia="楷体_GB2312" w:cs="Calibri"/>
          <w:bCs/>
          <w:color w:val="000000"/>
          <w:spacing w:val="-4"/>
          <w:sz w:val="32"/>
          <w:szCs w:val="32"/>
        </w:rPr>
        <w:t>（一）主动公开政府信息的情况</w:t>
      </w:r>
    </w:p>
    <w:p>
      <w:pPr>
        <w:pStyle w:val="4"/>
        <w:shd w:val="clear" w:color="auto" w:fill="FFFFFF"/>
        <w:spacing w:before="0" w:beforeAutospacing="0" w:after="0" w:afterAutospacing="0" w:line="560" w:lineRule="exact"/>
        <w:ind w:firstLine="641"/>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2021年，我局认真贯彻落实《条例》要求，紧密结合政务服务工作实际，严格遵循“以公开为原则，不公开为例外”的要求，不断深化重点领域，注重高质量公开。2021年我局在信息公开目录系统累计主动公开政府信息457条。</w:t>
      </w:r>
    </w:p>
    <w:p>
      <w:pPr>
        <w:pStyle w:val="4"/>
        <w:shd w:val="clear" w:color="auto" w:fill="FFFFFF"/>
        <w:spacing w:before="0" w:beforeAutospacing="0" w:after="0" w:afterAutospacing="0" w:line="560" w:lineRule="exact"/>
        <w:ind w:firstLine="641"/>
        <w:jc w:val="both"/>
        <w:rPr>
          <w:rFonts w:ascii="楷体_GB2312" w:hAnsi="楷体" w:eastAsia="楷体_GB2312" w:cs="Calibri"/>
          <w:bCs/>
          <w:color w:val="000000"/>
          <w:spacing w:val="-4"/>
          <w:sz w:val="32"/>
          <w:szCs w:val="32"/>
        </w:rPr>
      </w:pPr>
      <w:r>
        <w:rPr>
          <w:rFonts w:hint="eastAsia" w:ascii="楷体_GB2312" w:hAnsi="楷体" w:eastAsia="楷体_GB2312" w:cs="Calibri"/>
          <w:bCs/>
          <w:color w:val="000000"/>
          <w:spacing w:val="-4"/>
          <w:sz w:val="32"/>
          <w:szCs w:val="32"/>
        </w:rPr>
        <w:t>（二）依申请公开政府信息情况</w:t>
      </w:r>
    </w:p>
    <w:p>
      <w:pPr>
        <w:pStyle w:val="4"/>
        <w:shd w:val="clear" w:color="auto" w:fill="FFFFFF"/>
        <w:spacing w:before="0" w:beforeAutospacing="0" w:after="0" w:afterAutospacing="0" w:line="560" w:lineRule="exact"/>
        <w:ind w:firstLine="640"/>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2021年，我局共收到公民、法人和其他组织提出的公开政府信息的申请0条，未发生依申请公开投诉和行政诉讼事件。</w:t>
      </w:r>
    </w:p>
    <w:p>
      <w:pPr>
        <w:pStyle w:val="4"/>
        <w:shd w:val="clear" w:color="auto" w:fill="FFFFFF"/>
        <w:spacing w:before="0" w:beforeAutospacing="0" w:after="0" w:afterAutospacing="0" w:line="560" w:lineRule="exact"/>
        <w:ind w:firstLine="641"/>
        <w:jc w:val="both"/>
        <w:rPr>
          <w:rFonts w:ascii="楷体_GB2312" w:hAnsi="楷体" w:eastAsia="楷体_GB2312" w:cs="Calibri"/>
          <w:bCs/>
          <w:color w:val="000000"/>
          <w:spacing w:val="-4"/>
          <w:sz w:val="32"/>
          <w:szCs w:val="32"/>
        </w:rPr>
      </w:pPr>
      <w:r>
        <w:rPr>
          <w:rFonts w:hint="eastAsia" w:ascii="楷体_GB2312" w:hAnsi="楷体" w:eastAsia="楷体_GB2312" w:cs="Calibri"/>
          <w:bCs/>
          <w:color w:val="000000"/>
          <w:spacing w:val="-4"/>
          <w:sz w:val="32"/>
          <w:szCs w:val="32"/>
        </w:rPr>
        <w:t>（三）政府信息管理情况</w:t>
      </w:r>
    </w:p>
    <w:p>
      <w:pPr>
        <w:pStyle w:val="4"/>
        <w:shd w:val="clear" w:color="auto" w:fill="FFFFFF"/>
        <w:spacing w:before="0" w:beforeAutospacing="0" w:after="0" w:afterAutospacing="0" w:line="560" w:lineRule="exact"/>
        <w:ind w:firstLine="640"/>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我局成立政务公开工作领导小组，加强对政务公开工作组织领导，局分管领导任组长，各股室负责人为成员，领导小组下设办公室，政务公开具体工作由办公室牵头，负责政府信息公开内容的上报、更新、组织协调等日常工作。领导小组定期专门召开会议，专题研究政务公开工作，根据2021年政务公开重点工作任务分工，明确目标、细化责任，确保年度重点任务顺利完成。</w:t>
      </w:r>
    </w:p>
    <w:p>
      <w:pPr>
        <w:pStyle w:val="4"/>
        <w:shd w:val="clear" w:color="auto" w:fill="FFFFFF"/>
        <w:spacing w:before="0" w:beforeAutospacing="0" w:after="0" w:afterAutospacing="0" w:line="560" w:lineRule="exact"/>
        <w:ind w:firstLine="641"/>
        <w:jc w:val="both"/>
        <w:rPr>
          <w:rFonts w:ascii="楷体_GB2312" w:hAnsi="楷体" w:eastAsia="楷体_GB2312" w:cs="Calibri"/>
          <w:bCs/>
          <w:color w:val="000000"/>
          <w:spacing w:val="-4"/>
          <w:sz w:val="32"/>
          <w:szCs w:val="32"/>
        </w:rPr>
      </w:pPr>
      <w:r>
        <w:rPr>
          <w:rFonts w:hint="eastAsia" w:ascii="楷体_GB2312" w:hAnsi="楷体" w:eastAsia="楷体_GB2312" w:cs="Calibri"/>
          <w:bCs/>
          <w:color w:val="000000"/>
          <w:spacing w:val="-4"/>
          <w:sz w:val="32"/>
          <w:szCs w:val="32"/>
        </w:rPr>
        <w:t>（四）平台建设情况</w:t>
      </w:r>
    </w:p>
    <w:p>
      <w:pPr>
        <w:pStyle w:val="4"/>
        <w:shd w:val="clear" w:color="auto" w:fill="FFFFFF"/>
        <w:spacing w:before="0" w:beforeAutospacing="0" w:after="0" w:afterAutospacing="0" w:line="560" w:lineRule="exact"/>
        <w:ind w:firstLine="640"/>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2021年，结合工作实际，调整公开目录，进一步完善政务信息公开目录,充分发挥政府网站第一平台的重要作用。</w:t>
      </w:r>
    </w:p>
    <w:p>
      <w:pPr>
        <w:pStyle w:val="4"/>
        <w:shd w:val="clear" w:color="auto" w:fill="FFFFFF"/>
        <w:spacing w:before="0" w:beforeAutospacing="0" w:after="0" w:afterAutospacing="0" w:line="560" w:lineRule="exact"/>
        <w:ind w:firstLine="641"/>
        <w:jc w:val="both"/>
        <w:rPr>
          <w:rFonts w:ascii="楷体_GB2312" w:hAnsi="楷体" w:eastAsia="楷体_GB2312" w:cs="Calibri"/>
          <w:bCs/>
          <w:color w:val="000000"/>
          <w:spacing w:val="-4"/>
          <w:sz w:val="32"/>
          <w:szCs w:val="32"/>
        </w:rPr>
      </w:pPr>
      <w:r>
        <w:rPr>
          <w:rFonts w:hint="eastAsia" w:ascii="楷体_GB2312" w:hAnsi="楷体" w:eastAsia="楷体_GB2312" w:cs="Calibri"/>
          <w:bCs/>
          <w:color w:val="000000"/>
          <w:spacing w:val="-4"/>
          <w:sz w:val="32"/>
          <w:szCs w:val="32"/>
        </w:rPr>
        <w:t>（五）监督保障情况</w:t>
      </w:r>
    </w:p>
    <w:p>
      <w:pPr>
        <w:pStyle w:val="4"/>
        <w:shd w:val="clear" w:color="auto" w:fill="FFFFFF"/>
        <w:spacing w:before="0" w:beforeAutospacing="0" w:after="0" w:afterAutospacing="0" w:line="560" w:lineRule="exact"/>
        <w:ind w:firstLine="640"/>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局党委高度重视政务公开工作，将该项工作纳入党委重要议程，结合我局工作实际，有针对性地研究落实2021年度政府信息公开工作，严格执行公开信息分管领导把关、主要领导审批制度，有组织、有领导、有计划积极稳妥地推进我局政府信息公开工作。</w:t>
      </w:r>
    </w:p>
    <w:p>
      <w:pPr>
        <w:pStyle w:val="4"/>
        <w:shd w:val="clear" w:color="auto" w:fill="FFFFFF"/>
        <w:spacing w:before="0" w:beforeAutospacing="0" w:after="0" w:afterAutospacing="0" w:line="560" w:lineRule="exact"/>
        <w:ind w:left="420" w:leftChars="200" w:firstLine="160" w:firstLineChars="50"/>
        <w:rPr>
          <w:rStyle w:val="8"/>
          <w:rFonts w:ascii="黑体" w:hAnsi="黑体" w:eastAsia="黑体" w:cs="黑体"/>
          <w:b w:val="0"/>
          <w:bCs/>
          <w:color w:val="000000" w:themeColor="text1"/>
          <w:sz w:val="32"/>
          <w:szCs w:val="32"/>
          <w:shd w:val="clear" w:color="auto" w:fill="FFFFFF"/>
        </w:rPr>
      </w:pPr>
      <w:r>
        <w:rPr>
          <w:rStyle w:val="8"/>
          <w:rFonts w:hint="eastAsia" w:ascii="黑体" w:hAnsi="黑体" w:eastAsia="黑体" w:cs="黑体"/>
          <w:b w:val="0"/>
          <w:bCs/>
          <w:color w:val="000000" w:themeColor="text1"/>
          <w:sz w:val="32"/>
          <w:szCs w:val="32"/>
          <w:shd w:val="clear" w:color="auto" w:fill="FFFFFF"/>
        </w:rPr>
        <w:t>二、主动公开政府信息情况</w:t>
      </w: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038" w:type="dxa"/>
            <w:gridSpan w:val="4"/>
          </w:tcPr>
          <w:p>
            <w:pPr>
              <w:pStyle w:val="4"/>
              <w:spacing w:before="0" w:beforeAutospacing="0" w:after="0" w:afterAutospacing="0"/>
              <w:jc w:val="center"/>
              <w:rPr>
                <w:rStyle w:val="8"/>
                <w:b w:val="0"/>
                <w:bCs/>
                <w:color w:val="000000" w:themeColor="text1"/>
                <w:sz w:val="21"/>
                <w:szCs w:val="21"/>
                <w:shd w:val="clear" w:color="auto" w:fill="FFFFFF"/>
              </w:rPr>
            </w:pPr>
            <w:r>
              <w:rPr>
                <w:rStyle w:val="8"/>
                <w:rFonts w:hint="eastAsia"/>
                <w:b w:val="0"/>
                <w:bCs/>
                <w:color w:val="000000" w:themeColor="text1"/>
                <w:sz w:val="18"/>
                <w:szCs w:val="18"/>
                <w:shd w:val="clear" w:color="auto" w:fill="FFFFFF"/>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信息内容</w:t>
            </w:r>
          </w:p>
        </w:tc>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本年制发件数</w:t>
            </w:r>
          </w:p>
        </w:tc>
        <w:tc>
          <w:tcPr>
            <w:tcW w:w="2260"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本年废止件数</w:t>
            </w:r>
          </w:p>
        </w:tc>
        <w:tc>
          <w:tcPr>
            <w:tcW w:w="2260"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规章</w:t>
            </w:r>
          </w:p>
        </w:tc>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2260"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2260"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行政规范性文件</w:t>
            </w:r>
          </w:p>
        </w:tc>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2260"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2260"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spacing w:before="0" w:beforeAutospacing="0" w:after="0" w:afterAutospacing="0"/>
              <w:jc w:val="center"/>
              <w:rPr>
                <w:rStyle w:val="8"/>
                <w:b w:val="0"/>
                <w:bCs/>
                <w:color w:val="000000" w:themeColor="text1"/>
                <w:sz w:val="21"/>
                <w:szCs w:val="21"/>
                <w:shd w:val="clear" w:color="auto" w:fill="FFFFFF"/>
              </w:rPr>
            </w:pPr>
            <w:r>
              <w:rPr>
                <w:rStyle w:val="8"/>
                <w:rFonts w:hint="eastAsia"/>
                <w:b w:val="0"/>
                <w:bCs/>
                <w:color w:val="000000" w:themeColor="text1"/>
                <w:sz w:val="18"/>
                <w:szCs w:val="18"/>
                <w:shd w:val="clear" w:color="auto" w:fill="FFFFFF"/>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信息内容</w:t>
            </w:r>
          </w:p>
        </w:tc>
        <w:tc>
          <w:tcPr>
            <w:tcW w:w="6779" w:type="dxa"/>
            <w:gridSpan w:val="3"/>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行政许可</w:t>
            </w:r>
          </w:p>
        </w:tc>
        <w:tc>
          <w:tcPr>
            <w:tcW w:w="6779" w:type="dxa"/>
            <w:gridSpan w:val="3"/>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37365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spacing w:before="0" w:beforeAutospacing="0" w:after="0" w:afterAutospacing="0"/>
              <w:jc w:val="center"/>
              <w:rPr>
                <w:rStyle w:val="8"/>
                <w:b w:val="0"/>
                <w:bCs/>
                <w:color w:val="000000" w:themeColor="text1"/>
                <w:sz w:val="21"/>
                <w:szCs w:val="21"/>
                <w:shd w:val="clear" w:color="auto" w:fill="FFFFFF"/>
              </w:rPr>
            </w:pPr>
            <w:r>
              <w:rPr>
                <w:rStyle w:val="8"/>
                <w:rFonts w:hint="eastAsia"/>
                <w:b w:val="0"/>
                <w:bCs/>
                <w:color w:val="000000" w:themeColor="text1"/>
                <w:sz w:val="18"/>
                <w:szCs w:val="18"/>
                <w:shd w:val="clear" w:color="auto" w:fill="FFFFFF"/>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信息内容</w:t>
            </w:r>
          </w:p>
        </w:tc>
        <w:tc>
          <w:tcPr>
            <w:tcW w:w="6779" w:type="dxa"/>
            <w:gridSpan w:val="3"/>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行政处罚</w:t>
            </w:r>
          </w:p>
        </w:tc>
        <w:tc>
          <w:tcPr>
            <w:tcW w:w="6779" w:type="dxa"/>
            <w:gridSpan w:val="3"/>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行政强制</w:t>
            </w:r>
          </w:p>
        </w:tc>
        <w:tc>
          <w:tcPr>
            <w:tcW w:w="6779" w:type="dxa"/>
            <w:gridSpan w:val="3"/>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9038" w:type="dxa"/>
            <w:gridSpan w:val="4"/>
          </w:tcPr>
          <w:p>
            <w:pPr>
              <w:pStyle w:val="4"/>
              <w:spacing w:before="0" w:beforeAutospacing="0" w:after="0" w:afterAutospacing="0"/>
              <w:jc w:val="center"/>
              <w:rPr>
                <w:rStyle w:val="8"/>
                <w:b w:val="0"/>
                <w:bCs/>
                <w:color w:val="000000" w:themeColor="text1"/>
                <w:sz w:val="21"/>
                <w:szCs w:val="21"/>
                <w:shd w:val="clear" w:color="auto" w:fill="FFFFFF"/>
              </w:rPr>
            </w:pPr>
            <w:r>
              <w:rPr>
                <w:rStyle w:val="8"/>
                <w:rFonts w:hint="eastAsia"/>
                <w:b w:val="0"/>
                <w:bCs/>
                <w:color w:val="000000" w:themeColor="text1"/>
                <w:sz w:val="18"/>
                <w:szCs w:val="18"/>
                <w:shd w:val="clear" w:color="auto" w:fill="FFFFFF"/>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信息内容</w:t>
            </w:r>
          </w:p>
        </w:tc>
        <w:tc>
          <w:tcPr>
            <w:tcW w:w="6779" w:type="dxa"/>
            <w:gridSpan w:val="3"/>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行政事业性收费</w:t>
            </w:r>
          </w:p>
        </w:tc>
        <w:tc>
          <w:tcPr>
            <w:tcW w:w="6779" w:type="dxa"/>
            <w:gridSpan w:val="3"/>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r>
    </w:tbl>
    <w:p>
      <w:pPr>
        <w:pStyle w:val="4"/>
        <w:shd w:val="clear" w:color="auto" w:fill="FFFFFF"/>
        <w:spacing w:before="0" w:beforeAutospacing="0" w:after="0" w:afterAutospacing="0" w:line="560" w:lineRule="exact"/>
        <w:rPr>
          <w:rStyle w:val="8"/>
          <w:rFonts w:ascii="黑体" w:hAnsi="黑体" w:eastAsia="黑体" w:cs="黑体"/>
          <w:b w:val="0"/>
          <w:bCs/>
          <w:color w:val="000000" w:themeColor="text1"/>
          <w:sz w:val="28"/>
          <w:szCs w:val="28"/>
          <w:shd w:val="clear" w:color="auto" w:fill="FFFFFF"/>
        </w:rPr>
      </w:pPr>
    </w:p>
    <w:p>
      <w:pPr>
        <w:pStyle w:val="4"/>
        <w:shd w:val="clear" w:color="auto" w:fill="FFFFFF"/>
        <w:spacing w:before="0" w:beforeAutospacing="0" w:after="0" w:afterAutospacing="0" w:line="560" w:lineRule="exact"/>
        <w:ind w:firstLine="640" w:firstLineChars="200"/>
        <w:rPr>
          <w:rStyle w:val="8"/>
          <w:rFonts w:ascii="黑体" w:hAnsi="黑体" w:eastAsia="黑体" w:cs="黑体"/>
          <w:b w:val="0"/>
          <w:bCs/>
          <w:color w:val="000000" w:themeColor="text1"/>
          <w:sz w:val="32"/>
          <w:szCs w:val="32"/>
          <w:shd w:val="clear" w:color="auto" w:fill="FFFFFF"/>
        </w:rPr>
      </w:pPr>
      <w:r>
        <w:rPr>
          <w:rStyle w:val="8"/>
          <w:rFonts w:hint="eastAsia" w:ascii="黑体" w:hAnsi="黑体" w:eastAsia="黑体" w:cs="黑体"/>
          <w:b w:val="0"/>
          <w:bCs/>
          <w:color w:val="000000" w:themeColor="text1"/>
          <w:sz w:val="32"/>
          <w:szCs w:val="32"/>
          <w:shd w:val="clear" w:color="auto" w:fill="FFFFFF"/>
        </w:rPr>
        <w:t>三、收到和处理政府信息公开申请情况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059" w:type="dxa"/>
            <w:gridSpan w:val="3"/>
            <w:vMerge w:val="restart"/>
            <w:vAlign w:val="center"/>
          </w:tcPr>
          <w:p>
            <w:pPr>
              <w:pStyle w:val="4"/>
              <w:spacing w:before="0" w:beforeAutospacing="0" w:after="0" w:afterAutospacing="0"/>
              <w:jc w:val="both"/>
              <w:rPr>
                <w:rStyle w:val="8"/>
                <w:rFonts w:ascii="仿宋" w:hAnsi="仿宋" w:eastAsia="仿宋" w:cs="仿宋"/>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（本列表的勾稽关系：第一项加第二项之和，等于第三项加第四项之和）</w:t>
            </w:r>
          </w:p>
        </w:tc>
        <w:tc>
          <w:tcPr>
            <w:tcW w:w="4463" w:type="dxa"/>
            <w:gridSpan w:val="7"/>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059" w:type="dxa"/>
            <w:gridSpan w:val="3"/>
            <w:vMerge w:val="continue"/>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534"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自然人</w:t>
            </w:r>
          </w:p>
        </w:tc>
        <w:tc>
          <w:tcPr>
            <w:tcW w:w="3270" w:type="dxa"/>
            <w:gridSpan w:val="5"/>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法人或其他组织</w:t>
            </w:r>
          </w:p>
        </w:tc>
        <w:tc>
          <w:tcPr>
            <w:tcW w:w="659"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534"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商业企业</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科研机构</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社会公益组织</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法律服务机构</w:t>
            </w:r>
          </w:p>
        </w:tc>
        <w:tc>
          <w:tcPr>
            <w:tcW w:w="654"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其他</w:t>
            </w:r>
          </w:p>
        </w:tc>
        <w:tc>
          <w:tcPr>
            <w:tcW w:w="659"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059" w:type="dxa"/>
            <w:gridSpan w:val="3"/>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一、本年新收政府信息公开申请数量</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059" w:type="dxa"/>
            <w:gridSpan w:val="3"/>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二、上年结转政府信息公开申请数量</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三、本年度办理结果</w:t>
            </w:r>
          </w:p>
        </w:tc>
        <w:tc>
          <w:tcPr>
            <w:tcW w:w="3282" w:type="dxa"/>
            <w:gridSpan w:val="2"/>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(一)予以公开</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p>
        </w:tc>
        <w:tc>
          <w:tcPr>
            <w:tcW w:w="3282" w:type="dxa"/>
            <w:gridSpan w:val="2"/>
            <w:vAlign w:val="center"/>
          </w:tcPr>
          <w:p>
            <w:pPr>
              <w:pStyle w:val="4"/>
              <w:spacing w:before="0" w:beforeAutospacing="0" w:after="0" w:afterAutospacing="0"/>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(二)部分公开（区分处理的，只计这一情形，不计其他情形）</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(三)不予公开</w:t>
            </w: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1.属于国家秘密</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2.其他法律行政法规禁止公开</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3.危及“三安全一稳定”</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4.保护第三方合法权益</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5.属于三类内部事务信息</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6.属于四类过程性信息</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7.属于行政执法案卷</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8.属于行政查询事项</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(四)无法提供</w:t>
            </w: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1.本机关不掌握相关政府信息</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2.没有现成信息需要另行制作</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3.补正后申请内容仍不明确</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(五)不予公开</w:t>
            </w: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1.信访举报投诉类申请</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2.重复申请</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3.要求提供公开出版物</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4.无正当理由大量反复申请</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5.要求行政机关确认或新出具已获取信息</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(六)其他处理</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1.申请人无正当理由逾期不补正、行政机关不再处理其政府信息公开申请</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2.申请人逾期未按收费通知要求缴纳费用、行政机关不再处理其政府信息公开申请</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3.其他</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rPr>
            </w:pPr>
          </w:p>
        </w:tc>
        <w:tc>
          <w:tcPr>
            <w:tcW w:w="3282" w:type="dxa"/>
            <w:gridSpan w:val="2"/>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(七)总计</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四、结转下年度继续办理</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c>
          <w:tcPr>
            <w:tcW w:w="65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rPr>
            </w:pPr>
            <w:r>
              <w:rPr>
                <w:rStyle w:val="8"/>
                <w:rFonts w:hint="eastAsia" w:ascii="仿宋" w:hAnsi="仿宋" w:eastAsia="仿宋" w:cs="仿宋"/>
                <w:b w:val="0"/>
                <w:bCs/>
                <w:color w:val="000000" w:themeColor="text1"/>
                <w:sz w:val="18"/>
                <w:szCs w:val="18"/>
                <w:shd w:val="clear" w:color="auto" w:fill="FFFFFF"/>
              </w:rPr>
              <w:t>0</w:t>
            </w:r>
          </w:p>
        </w:tc>
      </w:tr>
    </w:tbl>
    <w:p>
      <w:pPr>
        <w:pStyle w:val="4"/>
        <w:shd w:val="clear" w:color="auto" w:fill="FFFFFF"/>
        <w:spacing w:before="0" w:beforeAutospacing="0" w:after="0" w:afterAutospacing="0" w:line="560" w:lineRule="exact"/>
        <w:ind w:firstLine="640" w:firstLineChars="200"/>
        <w:rPr>
          <w:rStyle w:val="8"/>
          <w:rFonts w:ascii="黑体" w:hAnsi="黑体" w:eastAsia="黑体" w:cs="黑体"/>
          <w:b w:val="0"/>
          <w:bCs/>
          <w:color w:val="000000" w:themeColor="text1"/>
          <w:sz w:val="32"/>
          <w:szCs w:val="32"/>
          <w:shd w:val="clear" w:color="auto" w:fill="FFFFFF"/>
        </w:rPr>
      </w:pPr>
      <w:r>
        <w:rPr>
          <w:rStyle w:val="8"/>
          <w:rFonts w:hint="eastAsia" w:ascii="黑体" w:hAnsi="黑体" w:eastAsia="黑体" w:cs="黑体"/>
          <w:b w:val="0"/>
          <w:bCs/>
          <w:color w:val="000000" w:themeColor="text1"/>
          <w:sz w:val="32"/>
          <w:szCs w:val="32"/>
          <w:shd w:val="clear" w:color="auto" w:fill="FFFFFF"/>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2840"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行政复议</w:t>
            </w:r>
          </w:p>
        </w:tc>
        <w:tc>
          <w:tcPr>
            <w:tcW w:w="5682" w:type="dxa"/>
            <w:gridSpan w:val="10"/>
            <w:vAlign w:val="center"/>
          </w:tcPr>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结果</w:t>
            </w:r>
          </w:p>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维持</w:t>
            </w:r>
          </w:p>
        </w:tc>
        <w:tc>
          <w:tcPr>
            <w:tcW w:w="568"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结果</w:t>
            </w:r>
          </w:p>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纠正</w:t>
            </w:r>
          </w:p>
        </w:tc>
        <w:tc>
          <w:tcPr>
            <w:tcW w:w="568"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其他</w:t>
            </w:r>
          </w:p>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结果</w:t>
            </w:r>
          </w:p>
        </w:tc>
        <w:tc>
          <w:tcPr>
            <w:tcW w:w="568"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尚未</w:t>
            </w:r>
          </w:p>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审结</w:t>
            </w:r>
          </w:p>
        </w:tc>
        <w:tc>
          <w:tcPr>
            <w:tcW w:w="568" w:type="dxa"/>
            <w:vMerge w:val="restart"/>
            <w:vAlign w:val="center"/>
          </w:tcPr>
          <w:p>
            <w:pPr>
              <w:pStyle w:val="4"/>
              <w:spacing w:before="0" w:beforeAutospacing="0" w:after="0" w:afterAutospacing="0" w:line="560" w:lineRule="exact"/>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总计</w:t>
            </w:r>
          </w:p>
        </w:tc>
        <w:tc>
          <w:tcPr>
            <w:tcW w:w="2840"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未经复议直接起诉</w:t>
            </w:r>
          </w:p>
        </w:tc>
        <w:tc>
          <w:tcPr>
            <w:tcW w:w="2842"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5"/>
                <w:szCs w:val="15"/>
                <w:shd w:val="clear" w:color="auto" w:fill="FFFFFF"/>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5"/>
                <w:szCs w:val="15"/>
                <w:shd w:val="clear" w:color="auto" w:fill="FFFFFF"/>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5"/>
                <w:szCs w:val="15"/>
                <w:shd w:val="clear" w:color="auto" w:fill="FFFFFF"/>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5"/>
                <w:szCs w:val="15"/>
                <w:shd w:val="clear" w:color="auto" w:fill="FFFFFF"/>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5"/>
                <w:szCs w:val="15"/>
                <w:shd w:val="clear" w:color="auto" w:fill="FFFFFF"/>
              </w:rPr>
            </w:pPr>
          </w:p>
        </w:tc>
        <w:tc>
          <w:tcPr>
            <w:tcW w:w="568"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结果</w:t>
            </w:r>
          </w:p>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维持</w:t>
            </w:r>
          </w:p>
        </w:tc>
        <w:tc>
          <w:tcPr>
            <w:tcW w:w="568"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结果</w:t>
            </w:r>
          </w:p>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纠正</w:t>
            </w:r>
          </w:p>
        </w:tc>
        <w:tc>
          <w:tcPr>
            <w:tcW w:w="568"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其他</w:t>
            </w:r>
          </w:p>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结果</w:t>
            </w:r>
          </w:p>
        </w:tc>
        <w:tc>
          <w:tcPr>
            <w:tcW w:w="568"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尚未</w:t>
            </w:r>
          </w:p>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审结</w:t>
            </w:r>
          </w:p>
        </w:tc>
        <w:tc>
          <w:tcPr>
            <w:tcW w:w="568" w:type="dxa"/>
            <w:vAlign w:val="center"/>
          </w:tcPr>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总计</w:t>
            </w:r>
          </w:p>
        </w:tc>
        <w:tc>
          <w:tcPr>
            <w:tcW w:w="568"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结果</w:t>
            </w:r>
          </w:p>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维持</w:t>
            </w:r>
          </w:p>
        </w:tc>
        <w:tc>
          <w:tcPr>
            <w:tcW w:w="568"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结果</w:t>
            </w:r>
          </w:p>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纠正</w:t>
            </w:r>
          </w:p>
        </w:tc>
        <w:tc>
          <w:tcPr>
            <w:tcW w:w="568"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其他</w:t>
            </w:r>
          </w:p>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结果</w:t>
            </w:r>
          </w:p>
        </w:tc>
        <w:tc>
          <w:tcPr>
            <w:tcW w:w="569" w:type="dxa"/>
            <w:vAlign w:val="center"/>
          </w:tcPr>
          <w:p>
            <w:pPr>
              <w:pStyle w:val="4"/>
              <w:spacing w:before="0" w:beforeAutospacing="0" w:after="0" w:afterAutospacing="0"/>
              <w:jc w:val="center"/>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尚未</w:t>
            </w:r>
          </w:p>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审结</w:t>
            </w:r>
          </w:p>
        </w:tc>
        <w:tc>
          <w:tcPr>
            <w:tcW w:w="569" w:type="dxa"/>
            <w:vAlign w:val="center"/>
          </w:tcPr>
          <w:p>
            <w:pPr>
              <w:pStyle w:val="4"/>
              <w:spacing w:before="0" w:beforeAutospacing="0" w:after="0" w:afterAutospacing="0"/>
              <w:jc w:val="center"/>
              <w:rPr>
                <w:bCs/>
                <w:color w:val="000000" w:themeColor="text1"/>
                <w:sz w:val="15"/>
                <w:szCs w:val="15"/>
                <w:shd w:val="clear" w:color="auto" w:fill="FFFFFF"/>
              </w:rPr>
            </w:pPr>
            <w:r>
              <w:rPr>
                <w:rStyle w:val="8"/>
                <w:rFonts w:hint="eastAsia"/>
                <w:b w:val="0"/>
                <w:bCs/>
                <w:color w:val="000000" w:themeColor="text1"/>
                <w:sz w:val="18"/>
                <w:szCs w:val="18"/>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4"/>
              <w:spacing w:before="0" w:beforeAutospacing="0" w:after="0" w:afterAutospacing="0" w:line="560" w:lineRule="exact"/>
              <w:jc w:val="both"/>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center"/>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5"/>
                <w:szCs w:val="15"/>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568"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569"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c>
          <w:tcPr>
            <w:tcW w:w="569" w:type="dxa"/>
          </w:tcPr>
          <w:p>
            <w:pPr>
              <w:pStyle w:val="4"/>
              <w:spacing w:before="0" w:beforeAutospacing="0" w:after="0" w:afterAutospacing="0" w:line="560" w:lineRule="exact"/>
              <w:jc w:val="both"/>
              <w:rPr>
                <w:rStyle w:val="8"/>
                <w:b w:val="0"/>
                <w:bCs/>
                <w:color w:val="000000" w:themeColor="text1"/>
                <w:sz w:val="18"/>
                <w:szCs w:val="18"/>
                <w:shd w:val="clear" w:color="auto" w:fill="FFFFFF"/>
              </w:rPr>
            </w:pPr>
            <w:r>
              <w:rPr>
                <w:rStyle w:val="8"/>
                <w:rFonts w:hint="eastAsia"/>
                <w:b w:val="0"/>
                <w:bCs/>
                <w:color w:val="000000" w:themeColor="text1"/>
                <w:sz w:val="18"/>
                <w:szCs w:val="18"/>
                <w:shd w:val="clear" w:color="auto" w:fill="FFFFFF"/>
              </w:rPr>
              <w:t>0</w:t>
            </w:r>
          </w:p>
        </w:tc>
      </w:tr>
    </w:tbl>
    <w:p>
      <w:pPr>
        <w:pStyle w:val="4"/>
        <w:shd w:val="clear" w:color="auto" w:fill="FFFFFF"/>
        <w:spacing w:before="0" w:beforeAutospacing="0" w:after="0" w:afterAutospacing="0" w:line="580" w:lineRule="exact"/>
        <w:rPr>
          <w:rFonts w:ascii="黑体" w:hAnsi="黑体" w:eastAsia="黑体" w:cs="黑体"/>
          <w:bCs/>
          <w:color w:val="000000" w:themeColor="text1"/>
          <w:sz w:val="32"/>
          <w:szCs w:val="32"/>
        </w:rPr>
      </w:pPr>
      <w:r>
        <w:rPr>
          <w:rStyle w:val="8"/>
          <w:rFonts w:hint="eastAsia" w:ascii="微软雅黑" w:hAnsi="微软雅黑" w:eastAsia="微软雅黑" w:cs="微软雅黑"/>
          <w:color w:val="000000" w:themeColor="text1"/>
          <w:sz w:val="32"/>
          <w:szCs w:val="32"/>
          <w:shd w:val="clear" w:color="auto" w:fill="FFFFFF"/>
        </w:rPr>
        <w:t>　　</w:t>
      </w:r>
      <w:r>
        <w:rPr>
          <w:rStyle w:val="8"/>
          <w:rFonts w:hint="eastAsia" w:ascii="黑体" w:hAnsi="黑体" w:eastAsia="黑体" w:cs="黑体"/>
          <w:b w:val="0"/>
          <w:bCs/>
          <w:color w:val="000000" w:themeColor="text1"/>
          <w:sz w:val="32"/>
          <w:szCs w:val="32"/>
          <w:shd w:val="clear" w:color="auto" w:fill="FFFFFF"/>
        </w:rPr>
        <w:t>五、存在的主要问题及改进情况</w:t>
      </w:r>
    </w:p>
    <w:p>
      <w:pPr>
        <w:pStyle w:val="4"/>
        <w:shd w:val="clear" w:color="auto" w:fill="FFFFFF"/>
        <w:spacing w:before="0" w:beforeAutospacing="0" w:after="0" w:afterAutospacing="0" w:line="580" w:lineRule="exact"/>
        <w:ind w:firstLine="640"/>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一年来，我局在政务公开方面取得了一定成效，但还存在着一些问题。一是与人民群众的互动交流不够充分，听取公众的建议渠道不宽；二是政策宣传解读不够充分。</w:t>
      </w:r>
    </w:p>
    <w:p>
      <w:pPr>
        <w:pStyle w:val="4"/>
        <w:shd w:val="clear" w:color="auto" w:fill="FFFFFF"/>
        <w:spacing w:before="0" w:beforeAutospacing="0" w:after="0" w:afterAutospacing="0" w:line="580" w:lineRule="exact"/>
        <w:ind w:firstLine="640"/>
        <w:jc w:val="both"/>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我局将在市委、市政府的指导下，重点做好以下工作：一是进一步完善各项工作制度。坚持及时公布和更新工作动态，做到政务公开工作有重点、有形式、有实效。二是积极做好政民互动，及时回应关切。认真解答网民留言，不断提高政务公开质量。三是遵循“谁起草，谁解读”的原则，落实起草部门对政策文件进行深入解读，保证老百姓看得懂，看明白。</w:t>
      </w:r>
    </w:p>
    <w:p>
      <w:pPr>
        <w:pStyle w:val="4"/>
        <w:shd w:val="clear" w:color="auto" w:fill="FFFFFF"/>
        <w:spacing w:before="0" w:beforeAutospacing="0" w:after="0" w:afterAutospacing="0" w:line="580" w:lineRule="exact"/>
        <w:ind w:firstLine="640"/>
        <w:jc w:val="both"/>
        <w:rPr>
          <w:rFonts w:ascii="黑体" w:hAnsi="黑体" w:eastAsia="黑体" w:cs="Calibri"/>
          <w:color w:val="000000" w:themeColor="text1"/>
          <w:spacing w:val="-4"/>
          <w:sz w:val="32"/>
          <w:szCs w:val="32"/>
          <w:shd w:val="clear" w:color="auto" w:fill="FFFFFF"/>
        </w:rPr>
      </w:pPr>
      <w:r>
        <w:rPr>
          <w:rFonts w:hint="eastAsia" w:ascii="黑体" w:hAnsi="黑体" w:eastAsia="黑体" w:cs="Calibri"/>
          <w:color w:val="000000" w:themeColor="text1"/>
          <w:spacing w:val="-4"/>
          <w:sz w:val="32"/>
          <w:szCs w:val="32"/>
          <w:shd w:val="clear" w:color="auto" w:fill="FFFFFF"/>
        </w:rPr>
        <w:t>六、其他需要报告的事项</w:t>
      </w:r>
    </w:p>
    <w:p>
      <w:pPr>
        <w:pStyle w:val="4"/>
        <w:shd w:val="clear" w:color="auto" w:fill="FFFFFF"/>
        <w:spacing w:before="0" w:beforeAutospacing="0" w:after="0" w:afterAutospacing="0" w:line="580" w:lineRule="exact"/>
        <w:rPr>
          <w:rFonts w:ascii="仿宋_GB2312" w:hAnsi="仿宋" w:eastAsia="仿宋_GB2312" w:cs="Calibri"/>
          <w:color w:val="000000" w:themeColor="text1"/>
          <w:spacing w:val="-4"/>
          <w:sz w:val="32"/>
          <w:szCs w:val="32"/>
          <w:shd w:val="clear" w:color="auto" w:fill="FFFFFF"/>
        </w:rPr>
      </w:pPr>
      <w:r>
        <w:rPr>
          <w:rFonts w:hint="eastAsia" w:ascii="仿宋_GB2312" w:hAnsi="仿宋" w:eastAsia="仿宋_GB2312" w:cs="Calibri"/>
          <w:color w:val="000000" w:themeColor="text1"/>
          <w:spacing w:val="-4"/>
          <w:sz w:val="32"/>
          <w:szCs w:val="32"/>
          <w:shd w:val="clear" w:color="auto" w:fill="FFFFFF"/>
        </w:rPr>
        <w:t xml:space="preserve">    我</w:t>
      </w:r>
      <w:r>
        <w:rPr>
          <w:rFonts w:hint="eastAsia" w:ascii="仿宋_GB2312" w:hAnsi="仿宋" w:eastAsia="仿宋_GB2312" w:cs="Calibri"/>
          <w:color w:val="000000" w:themeColor="text1"/>
          <w:spacing w:val="-4"/>
          <w:sz w:val="32"/>
          <w:szCs w:val="32"/>
          <w:shd w:val="clear" w:color="auto" w:fill="FFFFFF"/>
          <w:lang w:eastAsia="zh-CN"/>
        </w:rPr>
        <w:t>局</w:t>
      </w:r>
      <w:r>
        <w:rPr>
          <w:rFonts w:hint="eastAsia" w:ascii="仿宋_GB2312" w:hAnsi="仿宋" w:eastAsia="仿宋_GB2312" w:cs="Calibri"/>
          <w:color w:val="000000" w:themeColor="text1"/>
          <w:spacing w:val="-4"/>
          <w:sz w:val="32"/>
          <w:szCs w:val="32"/>
          <w:shd w:val="clear" w:color="auto" w:fill="FFFFFF"/>
        </w:rPr>
        <w:t>严格按照国务院办公厅《政府信息公开信息处理费管理办法》（国办【2020】109号）执行，信息处理费按照超额累进方式计算收费金额，采取按件计收或按量计收方式，2021年我</w:t>
      </w:r>
      <w:r>
        <w:rPr>
          <w:rFonts w:hint="eastAsia" w:ascii="仿宋_GB2312" w:hAnsi="仿宋" w:eastAsia="仿宋_GB2312" w:cs="Calibri"/>
          <w:color w:val="000000" w:themeColor="text1"/>
          <w:spacing w:val="-4"/>
          <w:sz w:val="32"/>
          <w:szCs w:val="32"/>
          <w:shd w:val="clear" w:color="auto" w:fill="FFFFFF"/>
          <w:lang w:eastAsia="zh-CN"/>
        </w:rPr>
        <w:t>局</w:t>
      </w:r>
      <w:r>
        <w:rPr>
          <w:rFonts w:hint="eastAsia" w:ascii="仿宋_GB2312" w:hAnsi="仿宋" w:eastAsia="仿宋_GB2312" w:cs="Calibri"/>
          <w:color w:val="000000" w:themeColor="text1"/>
          <w:spacing w:val="-4"/>
          <w:sz w:val="32"/>
          <w:szCs w:val="32"/>
          <w:shd w:val="clear" w:color="auto" w:fill="FFFFFF"/>
        </w:rPr>
        <w:t>信息处理费收费情况为零。</w:t>
      </w:r>
    </w:p>
    <w:p>
      <w:pPr>
        <w:pStyle w:val="4"/>
        <w:shd w:val="clear" w:color="auto" w:fill="FFFFFF"/>
        <w:spacing w:before="0" w:beforeAutospacing="0" w:after="0" w:afterAutospacing="0" w:line="580" w:lineRule="exact"/>
        <w:jc w:val="right"/>
        <w:rPr>
          <w:rFonts w:ascii="仿宋_GB2312" w:hAnsi="微软雅黑" w:eastAsia="仿宋_GB2312" w:cs="微软雅黑"/>
          <w:bCs/>
          <w:color w:val="000000" w:themeColor="text1"/>
          <w:sz w:val="32"/>
          <w:szCs w:val="32"/>
          <w:shd w:val="clear" w:color="auto" w:fill="FFFFFF"/>
        </w:rPr>
      </w:pPr>
      <w:r>
        <w:rPr>
          <w:rFonts w:hint="eastAsia" w:ascii="微软雅黑" w:hAnsi="微软雅黑" w:eastAsia="微软雅黑" w:cs="微软雅黑"/>
          <w:bCs/>
          <w:color w:val="000000" w:themeColor="text1"/>
          <w:sz w:val="28"/>
          <w:szCs w:val="28"/>
          <w:shd w:val="clear" w:color="auto" w:fill="FFFFFF"/>
        </w:rPr>
        <w:t>　</w:t>
      </w:r>
      <w:r>
        <w:rPr>
          <w:rFonts w:hint="eastAsia" w:ascii="仿宋_GB2312" w:hAnsi="微软雅黑" w:eastAsia="仿宋_GB2312" w:cs="微软雅黑"/>
          <w:bCs/>
          <w:color w:val="000000" w:themeColor="text1"/>
          <w:sz w:val="32"/>
          <w:szCs w:val="32"/>
          <w:shd w:val="clear" w:color="auto" w:fill="FFFFFF"/>
        </w:rPr>
        <w:t>丰城市行政审批局</w:t>
      </w:r>
    </w:p>
    <w:p>
      <w:pPr>
        <w:pStyle w:val="4"/>
        <w:shd w:val="clear" w:color="auto" w:fill="FFFFFF"/>
        <w:spacing w:before="0" w:beforeAutospacing="0" w:after="0" w:afterAutospacing="0" w:line="520" w:lineRule="exact"/>
        <w:jc w:val="right"/>
        <w:rPr>
          <w:rFonts w:ascii="仿宋_GB2312" w:hAnsi="微软雅黑" w:eastAsia="仿宋_GB2312" w:cs="微软雅黑"/>
          <w:bCs/>
          <w:color w:val="000000" w:themeColor="text1"/>
          <w:sz w:val="32"/>
          <w:szCs w:val="32"/>
        </w:rPr>
      </w:pPr>
      <w:bookmarkStart w:id="0" w:name="_GoBack"/>
      <w:bookmarkEnd w:id="0"/>
      <w:r>
        <w:rPr>
          <w:rFonts w:hint="eastAsia" w:ascii="仿宋_GB2312" w:hAnsi="微软雅黑" w:eastAsia="仿宋_GB2312" w:cs="微软雅黑"/>
          <w:bCs/>
          <w:color w:val="000000" w:themeColor="text1"/>
          <w:sz w:val="32"/>
          <w:szCs w:val="32"/>
          <w:shd w:val="clear" w:color="auto" w:fill="FFFFFF"/>
        </w:rPr>
        <w:t>2022年1月11日</w:t>
      </w:r>
    </w:p>
    <w:p>
      <w:pPr>
        <w:spacing w:line="560" w:lineRule="exact"/>
        <w:rPr>
          <w:bCs/>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wMjFiYTFlOTJmM2M1M2VmNzE4MTU0MWMzZDQxNzIifQ=="/>
  </w:docVars>
  <w:rsids>
    <w:rsidRoot w:val="00C8091B"/>
    <w:rsid w:val="00060D56"/>
    <w:rsid w:val="0035315B"/>
    <w:rsid w:val="004D3E0A"/>
    <w:rsid w:val="00517956"/>
    <w:rsid w:val="005D0683"/>
    <w:rsid w:val="0079312B"/>
    <w:rsid w:val="00C8091B"/>
    <w:rsid w:val="00CA48E8"/>
    <w:rsid w:val="00D25D50"/>
    <w:rsid w:val="00ED5A55"/>
    <w:rsid w:val="00F52946"/>
    <w:rsid w:val="08DA2D97"/>
    <w:rsid w:val="29F05F05"/>
    <w:rsid w:val="4E787A3E"/>
    <w:rsid w:val="52972904"/>
    <w:rsid w:val="66AE6C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uiPriority w:val="0"/>
    <w:rPr>
      <w:rFonts w:ascii="Calibri" w:hAnsi="Calibri" w:eastAsia="宋体" w:cs="Times New Roman"/>
      <w:kern w:val="2"/>
      <w:sz w:val="18"/>
      <w:szCs w:val="18"/>
    </w:rPr>
  </w:style>
  <w:style w:type="character" w:customStyle="1" w:styleId="10">
    <w:name w:val="页脚 Char"/>
    <w:basedOn w:val="7"/>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2134</Words>
  <Characters>2261</Characters>
  <Lines>19</Lines>
  <Paragraphs>5</Paragraphs>
  <TotalTime>16</TotalTime>
  <ScaleCrop>false</ScaleCrop>
  <LinksUpToDate>false</LinksUpToDate>
  <CharactersWithSpaces>2269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2022-01-19T08:16:00Z</dcterms:created>
  <dc:creator>Administrator.BF-20210323HTCR</dc:creator>
  <cp:lastModifiedBy>Administrator</cp:lastModifiedBy>
  <dcterms:modified xsi:type="dcterms:W3CDTF">2023-01-19T06:48:04Z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0D65A576F9914061BEC094DCFA735CD8</vt:lpwstr>
  </property>
</Properties>
</file>