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eastAsia="zh-CN"/>
        </w:rPr>
        <w:t>丰城市医疗保障局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20年度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根据《中华人民共和国政府信息公开条例》规定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及《丰城市人民政府办公室关于做好2020年政府信息公开年度报告编制和发布工作的通知》要求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，我局结合工作实际，编制了2020年政府信息公开工作年度报告。本报告中所列数据统计期限为2020年1月1日起至2020年12月31日止。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2020年，我局紧紧围绕医疗保障领域的热点问题，坚持“以公开为常态、不公开为例外”原则，全力推进决策、执行、管理、服务、结果公开，切实深化“放管服”改革、优化营商环境，提高依法行政和政务服务水平，进一步扩大群众对医保政策的知晓面，努力营造公开透明的政务环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1.政府信息管理。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成立工作机构和明确人员设置。我局高度重视政府信息公开工作，及时成立政府信息公开领导小组，领导小组下设办公室在局办公室，负责政府信息公开日常管理工作，明确专人负责具体工作。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2.政府信息公开平台建设。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我局认真梳理信息公开工作流程，及时制定公文公开办理流程和政府信息依申请公开办理流程，确保政府信息公开制度化、规范化。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今年以来，我局共在政府门户网站主动公开信息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80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条，其中工作动态类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73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条，公开指南1条，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机构概况1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条，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财政信息2条，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规划计划类1条，人事信息1条，政府信息公开年报1条。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3.政府信息公开监督保障。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  <w:t>我局严格按照《中华人民共和国政府信息公开条例》规定，保障政务公开工作顺利推进，认真贯彻落实政府信息公开监督考核制度，明确责任要求，积极畅通渠道，主动及时回应社会关切，认真收集群众评议意见和建议，持续提升信息公开水平，确保政务公开工作规范、准确、及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二、主动公开政府信息情况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1812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top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本年新制作数量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本年新公开数量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规章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规范性文件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上一年项目数量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本年增/减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行政许可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其他对外管理服务事项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9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3535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第二十六条第（六）项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上一年项目数量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本年增/减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行政处罚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5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行政强制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上一年项目数量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本年增/减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行政事业性收费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522" w:type="dxa"/>
            <w:gridSpan w:val="4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信息内容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采购项目数量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采购总金额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48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政府集中采购</w:t>
            </w:r>
          </w:p>
        </w:tc>
        <w:tc>
          <w:tcPr>
            <w:tcW w:w="1812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3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default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4622万元</w:t>
            </w:r>
          </w:p>
        </w:tc>
        <w:tc>
          <w:tcPr>
            <w:tcW w:w="2131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</w:p>
        </w:tc>
      </w:tr>
    </w:tbl>
    <w:p>
      <w:pPr>
        <w:adjustRightInd/>
        <w:spacing w:line="240" w:lineRule="auto"/>
        <w:rPr>
          <w:rFonts w:hint="eastAsia"/>
          <w:kern w:val="2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三、收到和处理政府信息公开申请情况</w:t>
      </w:r>
    </w:p>
    <w:tbl>
      <w:tblPr>
        <w:tblStyle w:val="7"/>
        <w:tblW w:w="946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720"/>
        <w:gridCol w:w="2700"/>
        <w:gridCol w:w="900"/>
        <w:gridCol w:w="600"/>
        <w:gridCol w:w="780"/>
        <w:gridCol w:w="780"/>
        <w:gridCol w:w="780"/>
        <w:gridCol w:w="780"/>
        <w:gridCol w:w="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068" w:type="dxa"/>
            <w:gridSpan w:val="3"/>
            <w:vMerge w:val="restart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00" w:type="dxa"/>
            <w:gridSpan w:val="7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4068" w:type="dxa"/>
            <w:gridSpan w:val="3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自然人</w:t>
            </w:r>
          </w:p>
        </w:tc>
        <w:tc>
          <w:tcPr>
            <w:tcW w:w="4500" w:type="dxa"/>
            <w:gridSpan w:val="6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法人或其他组织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068" w:type="dxa"/>
            <w:gridSpan w:val="3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商业</w:t>
            </w:r>
          </w:p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企业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科研</w:t>
            </w:r>
          </w:p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机构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社会公益组织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法律服务机构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68" w:type="dxa"/>
            <w:gridSpan w:val="3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4068" w:type="dxa"/>
            <w:gridSpan w:val="3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648" w:type="dxa"/>
            <w:vMerge w:val="restart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（一）予以公开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（二）部分公开（区分处理的），只计这一情形，不计其他情形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（三）不予</w:t>
            </w:r>
          </w:p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以公</w:t>
            </w:r>
          </w:p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开</w:t>
            </w: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1、属于国家秘密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2、其他法律行政法规禁止公开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3、危及“三安全一稳定”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4、保护第三方合法权益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5、属于第三类内部事务信息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6、属于四类过程性信息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7、属于行政执法案卷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8、属于行政查询事项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（四）无法</w:t>
            </w: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提供</w:t>
            </w: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1、本机关不掌握相关政府信息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2、没有现成信息需要另行制作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3、补正后申请内容仍不明确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（五）</w:t>
            </w: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不予</w:t>
            </w:r>
          </w:p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处理</w:t>
            </w: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1、信访举报类申请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2、重复申请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3、要求提供公开出版物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4、无正当理由大量反复申请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5、要求行政机关确认或重新出具已获取信息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（六）其他处理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4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720" w:type="dxa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（七）总计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4068" w:type="dxa"/>
            <w:gridSpan w:val="3"/>
            <w:vAlign w:val="center"/>
          </w:tcPr>
          <w:p>
            <w:pPr>
              <w:adjustRightInd/>
              <w:spacing w:line="240" w:lineRule="auto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四、结转下年度继续办理</w:t>
            </w:r>
          </w:p>
        </w:tc>
        <w:tc>
          <w:tcPr>
            <w:tcW w:w="9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80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adjustRightInd/>
        <w:spacing w:line="240" w:lineRule="auto"/>
        <w:rPr>
          <w:rFonts w:hint="eastAsia"/>
          <w:kern w:val="2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四、政府信息公开行政复议、行政诉讼情况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2" w:type="dxa"/>
            <w:gridSpan w:val="5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行政复议</w:t>
            </w:r>
          </w:p>
        </w:tc>
        <w:tc>
          <w:tcPr>
            <w:tcW w:w="5680" w:type="dxa"/>
            <w:gridSpan w:val="10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结果维持</w:t>
            </w:r>
          </w:p>
        </w:tc>
        <w:tc>
          <w:tcPr>
            <w:tcW w:w="569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Merge w:val="restart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未经复议直接起诉</w:t>
            </w:r>
          </w:p>
        </w:tc>
        <w:tc>
          <w:tcPr>
            <w:tcW w:w="2840" w:type="dxa"/>
            <w:gridSpan w:val="5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9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9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8" w:type="dxa"/>
            <w:vMerge w:val="continue"/>
            <w:vAlign w:val="top"/>
          </w:tcPr>
          <w:p>
            <w:pPr>
              <w:adjustRightInd/>
              <w:spacing w:line="240" w:lineRule="auto"/>
              <w:rPr>
                <w:rFonts w:hint="eastAsia"/>
                <w:kern w:val="2"/>
                <w:szCs w:val="24"/>
              </w:rPr>
            </w:pP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69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9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  <w:tc>
          <w:tcPr>
            <w:tcW w:w="568" w:type="dxa"/>
            <w:vAlign w:val="center"/>
          </w:tcPr>
          <w:p>
            <w:pPr>
              <w:adjustRightInd/>
              <w:spacing w:line="240" w:lineRule="auto"/>
              <w:jc w:val="center"/>
              <w:rPr>
                <w:rFonts w:hint="eastAsia" w:eastAsia="宋体"/>
                <w:kern w:val="2"/>
                <w:szCs w:val="24"/>
                <w:lang w:val="en-US" w:eastAsia="zh-CN"/>
              </w:rPr>
            </w:pPr>
            <w:r>
              <w:rPr>
                <w:rFonts w:hint="eastAsia"/>
                <w:kern w:val="2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医保局按照市委、市政府的工作部署，积极推进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取得了一定成效。但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与市政府的要求及广大群众的需求仍有不足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信息发布的及时性有待提高</w:t>
      </w:r>
      <w:r>
        <w:rPr>
          <w:rFonts w:hint="eastAsia" w:ascii="仿宋_GB2312" w:hAnsi="仿宋_GB2312" w:eastAsia="仿宋_GB2312" w:cs="仿宋_GB2312"/>
          <w:sz w:val="32"/>
          <w:szCs w:val="32"/>
        </w:rPr>
        <w:t>，政府信息公开的尺度把握有待加强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，信息公开覆盖面需进一步扩大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我局将按照国家和省、市的有关要求，进一步加强政府信息公开工作，提高工作水平。一是加强信息公开意识，提高业务水平，规范公开程序；二是增加公开信息内容，不断拓展政务信息公开内容，提高政策知晓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/>
          <w:kern w:val="2"/>
          <w:sz w:val="32"/>
          <w:szCs w:val="32"/>
        </w:rPr>
      </w:pPr>
      <w:r>
        <w:rPr>
          <w:rFonts w:hint="eastAsia" w:ascii="黑体" w:hAnsi="黑体" w:eastAsia="黑体"/>
          <w:kern w:val="2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年度医保局无其他需要报告的事项。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 丰城市医疗保障局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月19日</w:t>
      </w:r>
    </w:p>
    <w:sectPr>
      <w:footerReference r:id="rId3" w:type="default"/>
      <w:pgSz w:w="11906" w:h="16838"/>
      <w:pgMar w:top="1440" w:right="1701" w:bottom="1440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4875530</wp:posOffset>
              </wp:positionH>
              <wp:positionV relativeFrom="paragraph">
                <wp:posOffset>-161290</wp:posOffset>
              </wp:positionV>
              <wp:extent cx="505460" cy="29337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5460" cy="2933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3.9pt;margin-top:-12.7pt;height:23.1pt;width:39.8pt;mso-position-horizontal-relative:margin;z-index:251659264;mso-width-relative:page;mso-height-relative:page;" filled="f" stroked="f" coordsize="21600,21600" o:gfxdata="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w0l1NoAAAAKAQAADwAAAAAAAAABACAAAAAiAAAAZHJzL2Rvd25y&#10;ZXYueG1sUEsBAhQAFAAAAAgAh07iQNbWZyXDAQAAegMAAA4AAAAAAAAAAQAgAAAAKQ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-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341023"/>
    <w:rsid w:val="0F021C91"/>
    <w:rsid w:val="105B6FD8"/>
    <w:rsid w:val="1161006A"/>
    <w:rsid w:val="121A6A6B"/>
    <w:rsid w:val="126F6327"/>
    <w:rsid w:val="17C94133"/>
    <w:rsid w:val="1D11626A"/>
    <w:rsid w:val="28C42117"/>
    <w:rsid w:val="2B8C13B8"/>
    <w:rsid w:val="38232275"/>
    <w:rsid w:val="46FB3CA6"/>
    <w:rsid w:val="4B603C8A"/>
    <w:rsid w:val="4C1F486A"/>
    <w:rsid w:val="4F7C06C3"/>
    <w:rsid w:val="507339D4"/>
    <w:rsid w:val="54B90F24"/>
    <w:rsid w:val="5A341023"/>
    <w:rsid w:val="5E8409D0"/>
    <w:rsid w:val="64943500"/>
    <w:rsid w:val="6A0C403C"/>
    <w:rsid w:val="6ACE1793"/>
    <w:rsid w:val="6C606919"/>
    <w:rsid w:val="6FC67175"/>
    <w:rsid w:val="70F34D12"/>
    <w:rsid w:val="7F94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1"/>
    <w:qFormat/>
    <w:uiPriority w:val="0"/>
    <w:pPr>
      <w:spacing w:line="240" w:lineRule="auto"/>
      <w:ind w:left="420" w:leftChars="200" w:firstLine="210"/>
      <w:jc w:val="both"/>
    </w:pPr>
  </w:style>
  <w:style w:type="paragraph" w:styleId="3">
    <w:name w:val="Body Text"/>
    <w:basedOn w:val="1"/>
    <w:qFormat/>
    <w:uiPriority w:val="0"/>
    <w:rPr>
      <w:rFonts w:ascii="Times New Roman" w:hAnsi="Times New Roman"/>
      <w:sz w:val="20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customStyle="1" w:styleId="11">
    <w:name w:val="NormalCharacter"/>
    <w:semiHidden/>
    <w:qFormat/>
    <w:uiPriority w:val="0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2020-11-18T06:53:00Z</dcterms:created>
  <dc:creator>Administrator</dc:creator>
  <cp:lastModifiedBy>办公室</cp:lastModifiedBy>
  <cp:lastPrinted>2021-01-20T09:09:00Z</cp:lastPrinted>
  <dcterms:modified xsi:type="dcterms:W3CDTF">2021-09-06T08:23:53Z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A94C2DFAF29344B0A1AC5C9B177E96FB</vt:lpwstr>
  </property>
</Properties>
</file>