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_GB2312" w:eastAsia="仿宋_GB2312"/>
          <w:b/>
          <w:sz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_GB2312" w:eastAsia="仿宋_GB2312"/>
          <w:sz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_GB2312" w:eastAsia="仿宋_GB2312"/>
          <w:sz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_GB2312" w:eastAsia="仿宋_GB2312"/>
          <w:sz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_GB2312" w:eastAsia="仿宋_GB2312"/>
          <w:sz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center"/>
        <w:textAlignment w:val="auto"/>
        <w:rPr>
          <w:rFonts w:hint="eastAsia" w:asci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000" w:lineRule="exact"/>
        <w:jc w:val="center"/>
        <w:textAlignment w:val="auto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 w:cs="仿宋_GB2312"/>
          <w:sz w:val="32"/>
          <w:szCs w:val="32"/>
        </w:rPr>
        <w:t>丰府</w:t>
      </w:r>
      <w:r>
        <w:rPr>
          <w:rFonts w:hint="eastAsia" w:ascii="仿宋_GB2312" w:eastAsia="仿宋_GB2312" w:cs="仿宋_GB2312"/>
          <w:sz w:val="32"/>
          <w:szCs w:val="32"/>
          <w:lang w:eastAsia="zh-CN"/>
        </w:rPr>
        <w:t>办字</w:t>
      </w:r>
      <w:r>
        <w:rPr>
          <w:rFonts w:hint="eastAsia" w:ascii="仿宋_GB2312" w:eastAsia="仿宋_GB2312" w:cs="仿宋_GB2312"/>
          <w:sz w:val="32"/>
          <w:szCs w:val="32"/>
        </w:rPr>
        <w:t>〔</w:t>
      </w:r>
      <w:r>
        <w:rPr>
          <w:rFonts w:ascii="仿宋_GB2312" w:eastAsia="仿宋_GB2312" w:cs="仿宋_GB2312"/>
          <w:sz w:val="32"/>
          <w:szCs w:val="32"/>
        </w:rPr>
        <w:t>20</w:t>
      </w:r>
      <w:r>
        <w:rPr>
          <w:rFonts w:hint="eastAsia" w:ascii="仿宋_GB2312" w:eastAsia="仿宋_GB2312" w:cs="仿宋_GB2312"/>
          <w:sz w:val="32"/>
          <w:szCs w:val="32"/>
          <w:lang w:val="en-US" w:eastAsia="zh-CN"/>
        </w:rPr>
        <w:t>24</w:t>
      </w:r>
      <w:r>
        <w:rPr>
          <w:rFonts w:hint="eastAsia" w:ascii="仿宋_GB2312" w:eastAsia="仿宋_GB2312" w:cs="仿宋_GB2312"/>
          <w:sz w:val="32"/>
          <w:szCs w:val="32"/>
        </w:rPr>
        <w:t>〕</w:t>
      </w:r>
      <w:r>
        <w:rPr>
          <w:rFonts w:hint="eastAsia" w:ascii="仿宋_GB2312" w:eastAsia="仿宋_GB2312" w:cs="仿宋_GB2312"/>
          <w:sz w:val="32"/>
          <w:szCs w:val="32"/>
          <w:lang w:val="en-US" w:eastAsia="zh-CN"/>
        </w:rPr>
        <w:t>2</w:t>
      </w:r>
      <w:r>
        <w:rPr>
          <w:rFonts w:hint="eastAsia" w:ascii="仿宋_GB2312" w:eastAsia="仿宋_GB2312" w:cs="仿宋_GB2312"/>
          <w:sz w:val="32"/>
          <w:szCs w:val="32"/>
        </w:rPr>
        <w:t>号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900" w:lineRule="exact"/>
        <w:ind w:firstLine="0" w:firstLineChars="0"/>
        <w:jc w:val="center"/>
        <w:textAlignment w:val="auto"/>
        <w:rPr>
          <w:rFonts w:hint="eastAsia" w:ascii="黑体" w:hAnsi="黑体" w:eastAsia="黑体" w:cs="黑体"/>
          <w:color w:val="000000"/>
          <w:spacing w:val="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firstLine="0" w:firstLineChars="0"/>
        <w:jc w:val="center"/>
        <w:textAlignment w:val="auto"/>
        <w:rPr>
          <w:rFonts w:ascii="方正小标宋简体" w:hAnsi="宋体" w:eastAsia="方正小标宋简体" w:cs="方正小标宋简体"/>
          <w:color w:val="000000"/>
          <w:sz w:val="44"/>
          <w:szCs w:val="44"/>
        </w:rPr>
      </w:pPr>
      <w:r>
        <w:rPr>
          <w:rFonts w:hint="eastAsia" w:ascii="方正小标宋简体" w:hAnsi="宋体" w:eastAsia="方正小标宋简体" w:cs="方正小标宋简体"/>
          <w:color w:val="000000"/>
          <w:sz w:val="44"/>
          <w:szCs w:val="44"/>
        </w:rPr>
        <w:t>丰城市人民政府办公室</w:t>
      </w:r>
    </w:p>
    <w:p>
      <w:pPr>
        <w:spacing w:line="600" w:lineRule="exact"/>
        <w:jc w:val="center"/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</w:pPr>
      <w:r>
        <w:rPr>
          <w:rFonts w:hint="eastAsia" w:ascii="方正小标宋简体" w:hAnsi="宋体" w:eastAsia="方正小标宋简体" w:cs="宋体"/>
          <w:color w:val="000000"/>
          <w:spacing w:val="-11"/>
          <w:sz w:val="44"/>
          <w:szCs w:val="44"/>
        </w:rPr>
        <w:t>关于</w:t>
      </w:r>
      <w:r>
        <w:rPr>
          <w:rFonts w:hint="eastAsia" w:ascii="方正小标宋简体" w:hAnsi="宋体" w:eastAsia="方正小标宋简体" w:cs="宋体"/>
          <w:bCs/>
          <w:color w:val="000000"/>
          <w:spacing w:val="-11"/>
          <w:sz w:val="44"/>
          <w:szCs w:val="44"/>
        </w:rPr>
        <w:t>印发《</w:t>
      </w: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  <w:t>丰城市支持油茶产业高质量发展</w:t>
      </w:r>
    </w:p>
    <w:p>
      <w:pPr>
        <w:spacing w:line="600" w:lineRule="exact"/>
        <w:jc w:val="center"/>
        <w:rPr>
          <w:rFonts w:ascii="方正小标宋简体" w:hAnsi="宋体" w:eastAsia="方正小标宋简体" w:cs="宋体"/>
          <w:bCs/>
          <w:color w:val="000000"/>
          <w:spacing w:val="-11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  <w:t>八条措施（2024-2026年）</w:t>
      </w:r>
      <w:r>
        <w:rPr>
          <w:rFonts w:hint="eastAsia" w:ascii="方正小标宋简体" w:hAnsi="宋体" w:eastAsia="方正小标宋简体" w:cs="宋体"/>
          <w:bCs/>
          <w:color w:val="000000"/>
          <w:spacing w:val="-11"/>
          <w:sz w:val="44"/>
          <w:szCs w:val="44"/>
        </w:rPr>
        <w:t>》的通知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0" w:firstLineChars="0"/>
        <w:textAlignment w:val="auto"/>
        <w:rPr>
          <w:rFonts w:hint="eastAsia" w:ascii="黑体" w:hAnsi="黑体" w:eastAsia="黑体" w:cs="黑体"/>
          <w:color w:val="000000"/>
          <w:spacing w:val="0"/>
          <w:sz w:val="32"/>
          <w:szCs w:val="32"/>
        </w:rPr>
      </w:pPr>
    </w:p>
    <w:p>
      <w:pPr>
        <w:adjustRightInd w:val="0"/>
        <w:snapToGrid w:val="0"/>
        <w:spacing w:line="600" w:lineRule="exact"/>
        <w:jc w:val="left"/>
        <w:rPr>
          <w:rFonts w:hint="eastAsia" w:ascii="仿宋_GB2312" w:eastAsia="仿宋_GB2312" w:cs="仿宋_GB2312"/>
          <w:spacing w:val="0"/>
          <w:sz w:val="32"/>
          <w:szCs w:val="32"/>
        </w:rPr>
      </w:pPr>
      <w:r>
        <w:rPr>
          <w:rFonts w:hint="eastAsia" w:ascii="仿宋_GB2312" w:eastAsia="仿宋_GB2312" w:cs="仿宋_GB2312"/>
          <w:spacing w:val="0"/>
          <w:sz w:val="32"/>
          <w:szCs w:val="32"/>
        </w:rPr>
        <w:t>各乡镇人民政府、街道办事处，市政府有关部门，市直有关单位：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adjustRightInd w:val="0"/>
        <w:snapToGrid w:val="0"/>
        <w:spacing w:line="600" w:lineRule="exact"/>
        <w:ind w:firstLine="640" w:firstLineChars="200"/>
        <w:jc w:val="left"/>
        <w:textAlignment w:val="auto"/>
        <w:rPr>
          <w:rFonts w:hint="eastAsia" w:ascii="仿宋_GB2312" w:eastAsia="仿宋_GB2312" w:cs="仿宋_GB2312"/>
          <w:spacing w:val="0"/>
          <w:sz w:val="32"/>
          <w:szCs w:val="32"/>
        </w:rPr>
      </w:pPr>
      <w:r>
        <w:rPr>
          <w:rFonts w:hint="eastAsia" w:ascii="仿宋_GB2312" w:eastAsia="仿宋_GB2312" w:cs="仿宋_GB2312"/>
          <w:spacing w:val="0"/>
          <w:sz w:val="32"/>
          <w:szCs w:val="32"/>
        </w:rPr>
        <w:t>《丰城市支持油茶产业高质量发展八条措施（2024-2026年）》已经市政府同意，现印发给你们，请认真贯彻执行。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/>
        <w:textAlignment w:val="auto"/>
        <w:rPr>
          <w:rFonts w:hint="eastAsia" w:eastAsia="仿宋_GB231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/>
        <w:textAlignment w:val="auto"/>
        <w:rPr>
          <w:rFonts w:hint="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                  </w:t>
      </w:r>
      <w:r>
        <w:rPr>
          <w:rFonts w:hint="eastAsia" w:ascii="仿宋_GB2312" w:hAnsi="仿宋_GB2312" w:eastAsia="仿宋_GB2312" w:cs="仿宋_GB2312"/>
          <w:sz w:val="32"/>
          <w:szCs w:val="32"/>
        </w:rPr>
        <w:t>202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</w:rPr>
        <w:t>年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</w:t>
      </w:r>
      <w:r>
        <w:rPr>
          <w:rFonts w:hint="eastAsia" w:ascii="仿宋_GB2312" w:hAnsi="仿宋_GB2312" w:eastAsia="仿宋_GB2312" w:cs="仿宋_GB2312"/>
          <w:sz w:val="32"/>
          <w:szCs w:val="32"/>
        </w:rPr>
        <w:t>日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sectPr>
          <w:footerReference r:id="rId3" w:type="default"/>
          <w:footerReference r:id="rId4" w:type="even"/>
          <w:pgSz w:w="11906" w:h="16838"/>
          <w:pgMar w:top="2098" w:right="1474" w:bottom="1984" w:left="1587" w:header="851" w:footer="1304" w:gutter="0"/>
          <w:pgNumType w:fmt="numberInDash"/>
          <w:cols w:space="720" w:num="1"/>
          <w:docGrid w:type="lines" w:linePitch="318" w:charSpace="0"/>
        </w:sect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（此件主动公开）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ascii="方正小标宋简体" w:hAnsi="方正小标宋简体" w:eastAsia="方正小标宋简体" w:cs="方正小标宋简体"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  <w:t>丰城市支持油茶产业高质量发展八条措施（2024-2026年）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ascii="仿宋_GB2312" w:eastAsia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为深入贯彻习近平总书记关于发展油茶产业的重要指示精神，推动油茶产业高质量发展，根据《中共江西省委办公厅 江西省人民政府办公厅关于印发&lt;江西省推动油茶产业高质量发展三年行动计划（2023－2025年）&gt;的通知》(赣办发〔2023〕15号)要求，结合我市实际,现制定有关措施如下。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一、目标任务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ascii="仿宋_GB2312" w:hAnsi="宋体" w:eastAsia="仿宋_GB2312" w:cs="宋体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围绕“扩面积、提质量、增产能、拓市场”的总基调，科学规划产业发展布局，推动乡村振兴，力争到2025年末全市高产油茶林面积达到25万亩以上，建设油茶服务中心1个、示范基地10个、</w:t>
      </w:r>
      <w:r>
        <w:rPr>
          <w:rFonts w:hint="eastAsia" w:ascii="仿宋_GB2312" w:hAnsi="宋体" w:eastAsia="仿宋_GB2312" w:cs="宋体"/>
          <w:sz w:val="32"/>
          <w:szCs w:val="32"/>
        </w:rPr>
        <w:t>油茶果初加工与茶籽仓储交易中心1个，油茶产业综合产值突破28亿元，实现油茶产业提质增效。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 w:cs="宋体"/>
          <w:sz w:val="32"/>
          <w:szCs w:val="32"/>
        </w:rPr>
        <w:t>二、具体举措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黑体" w:hAnsi="黑体" w:eastAsia="黑体" w:cs="宋体"/>
          <w:sz w:val="32"/>
          <w:szCs w:val="32"/>
        </w:rPr>
      </w:pP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</w:rPr>
        <w:t>1.解决用地空间。</w:t>
      </w:r>
      <w:r>
        <w:rPr>
          <w:rFonts w:hint="eastAsia" w:ascii="仿宋_GB2312" w:eastAsia="仿宋_GB2312"/>
          <w:sz w:val="32"/>
          <w:szCs w:val="32"/>
        </w:rPr>
        <w:t>充分利用省级公益林可调整为商品林用于种植油茶政策，确保平均每年调整2万亩省级公益林用于新造油茶，乡镇（街道）具体任务由市林业局分解下达。</w:t>
      </w:r>
      <w:r>
        <w:rPr>
          <w:rFonts w:hint="eastAsia" w:ascii="仿宋_GB2312" w:eastAsia="仿宋_GB2312"/>
          <w:bCs/>
          <w:sz w:val="32"/>
          <w:szCs w:val="32"/>
        </w:rPr>
        <w:t>2024-2026年在</w:t>
      </w:r>
      <w:r>
        <w:rPr>
          <w:rFonts w:hint="eastAsia" w:ascii="仿宋_GB2312" w:eastAsia="仿宋_GB2312"/>
          <w:sz w:val="32"/>
          <w:szCs w:val="32"/>
        </w:rPr>
        <w:t>全市推广</w:t>
      </w:r>
      <w:r>
        <w:rPr>
          <w:rFonts w:hint="eastAsia" w:ascii="仿宋_GB2312" w:hAnsi="仿宋" w:eastAsia="仿宋_GB2312" w:cs="仿宋"/>
          <w:sz w:val="32"/>
          <w:szCs w:val="32"/>
        </w:rPr>
        <w:t>农村零散空闲地种植油茶1万亩，整合乡村振兴衔接资金每亩产业奖补1000元，</w:t>
      </w:r>
      <w:r>
        <w:rPr>
          <w:rFonts w:hint="eastAsia" w:ascii="仿宋_GB2312" w:hAnsi="微软雅黑" w:eastAsia="仿宋_GB2312" w:cs="微软雅黑"/>
          <w:sz w:val="32"/>
          <w:szCs w:val="32"/>
        </w:rPr>
        <w:t>在种植第二、三年验收合格后每年分别发放500元/亩</w:t>
      </w:r>
      <w:r>
        <w:rPr>
          <w:rFonts w:hint="eastAsia" w:ascii="仿宋_GB2312" w:hAnsi="仿宋" w:eastAsia="仿宋_GB2312" w:cs="仿宋"/>
          <w:sz w:val="32"/>
          <w:szCs w:val="32"/>
        </w:rPr>
        <w:t>。</w:t>
      </w:r>
      <w:r>
        <w:rPr>
          <w:rFonts w:hint="eastAsia" w:ascii="仿宋_GB2312" w:eastAsia="仿宋_GB2312"/>
          <w:sz w:val="32"/>
          <w:szCs w:val="32"/>
        </w:rPr>
        <w:t>以国土“三调”成果为统一底版，以国土空间规划及“三区三线”划定成果为依据，科学合理</w:t>
      </w:r>
      <w:r>
        <w:rPr>
          <w:rFonts w:hint="eastAsia" w:ascii="仿宋_GB2312" w:eastAsia="仿宋_GB2312"/>
          <w:bCs/>
          <w:sz w:val="32"/>
          <w:szCs w:val="32"/>
        </w:rPr>
        <w:t>明确林地管理边界，</w:t>
      </w:r>
      <w:r>
        <w:rPr>
          <w:rFonts w:hint="eastAsia" w:ascii="仿宋_GB2312" w:eastAsia="仿宋_GB2312"/>
          <w:sz w:val="32"/>
          <w:szCs w:val="32"/>
        </w:rPr>
        <w:t>在耕地及耕地后备资源之外的可种植土地上实现油茶应种尽种，确保高质量完成油茶生产任务。</w:t>
      </w:r>
      <w:r>
        <w:rPr>
          <w:rFonts w:hint="eastAsia" w:ascii="黑体" w:hAnsi="黑体" w:eastAsia="黑体" w:cs="宋体"/>
          <w:sz w:val="32"/>
          <w:szCs w:val="32"/>
        </w:rPr>
        <w:t>(责任单位:市林业局、市乡村振兴局、市自然资源局、各乡镇街道)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黑体" w:hAnsi="黑体" w:eastAsia="黑体" w:cs="宋体"/>
          <w:sz w:val="32"/>
          <w:szCs w:val="32"/>
        </w:rPr>
      </w:pP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</w:rPr>
        <w:t>2.完善基础设施。</w:t>
      </w:r>
      <w:r>
        <w:rPr>
          <w:rFonts w:hint="eastAsia" w:ascii="仿宋_GB2312" w:eastAsia="仿宋_GB2312"/>
          <w:bCs/>
          <w:sz w:val="32"/>
          <w:szCs w:val="32"/>
        </w:rPr>
        <w:t>加强油茶种植基地水肥灌溉设施建设，提高油茶抗旱保墒能力。加大对油茶林基地道路、灌溉、电力通讯设施建设的支持力度，降低生产经营成本。</w:t>
      </w:r>
      <w:r>
        <w:rPr>
          <w:rFonts w:hint="eastAsia" w:ascii="仿宋_GB2312" w:eastAsia="仿宋_GB2312"/>
          <w:sz w:val="32"/>
          <w:szCs w:val="32"/>
        </w:rPr>
        <w:t>参照粮食生产经验，由林农自主申报林地标准化改造、水肥一体化设施建设等项目，市本级整合资金予以支持。对集中连片100亩以上的油茶基地新修2.5米宽以上的生产作业沙石道路，经审核验收合格，市级每公里补助1万元，全市补助里程20公里，补助金额不超过20万元，与高产油茶示范基地奖补不重复享受；对集中连片100亩以上的油茶基地新增建设水肥一体化灌溉设施，市级按建设投资的30%进行奖补，每亩补助最高不超过1000元，全市补助2000亩，补助金额不超过200万元，与高产油茶示范基地奖补不重复享受。推广油茶机械设备20台（套），</w:t>
      </w:r>
      <w:r>
        <w:rPr>
          <w:rFonts w:hint="eastAsia" w:ascii="仿宋_GB2312" w:eastAsia="仿宋_GB2312"/>
          <w:bCs/>
          <w:sz w:val="32"/>
          <w:szCs w:val="32"/>
        </w:rPr>
        <w:t>指导种植户、合作社和企业采购油茶农机设备按政策享受补贴，不断提升油茶种植基地的机械化水平。对于能形成固定资产，符合乡村振兴衔接资金要求的予以优先支持。</w:t>
      </w:r>
      <w:r>
        <w:rPr>
          <w:rFonts w:hint="eastAsia" w:ascii="黑体" w:hAnsi="黑体" w:eastAsia="黑体" w:cs="宋体"/>
          <w:sz w:val="32"/>
          <w:szCs w:val="32"/>
        </w:rPr>
        <w:t>(责任单位:市林业局、市农业农村局、</w:t>
      </w:r>
      <w:r>
        <w:rPr>
          <w:rFonts w:hint="eastAsia" w:ascii="黑体" w:hAnsi="黑体" w:eastAsia="黑体" w:cs="宋体"/>
          <w:sz w:val="32"/>
          <w:szCs w:val="32"/>
          <w:lang w:eastAsia="zh-CN"/>
        </w:rPr>
        <w:t>市水利局、</w:t>
      </w:r>
      <w:r>
        <w:rPr>
          <w:rFonts w:hint="eastAsia" w:ascii="黑体" w:hAnsi="黑体" w:eastAsia="黑体" w:cs="宋体"/>
          <w:sz w:val="32"/>
          <w:szCs w:val="32"/>
        </w:rPr>
        <w:t>市乡村振兴局、市财政局、</w:t>
      </w:r>
      <w:r>
        <w:rPr>
          <w:rFonts w:hint="eastAsia" w:ascii="黑体" w:hAnsi="黑体" w:eastAsia="黑体" w:cs="宋体"/>
          <w:sz w:val="32"/>
          <w:szCs w:val="32"/>
          <w:lang w:eastAsia="zh-CN"/>
        </w:rPr>
        <w:t>市供电公司、</w:t>
      </w:r>
      <w:r>
        <w:rPr>
          <w:rFonts w:hint="eastAsia" w:ascii="黑体" w:hAnsi="黑体" w:eastAsia="黑体" w:cs="宋体"/>
          <w:sz w:val="32"/>
          <w:szCs w:val="32"/>
        </w:rPr>
        <w:t>各乡镇街道)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黑体" w:hAnsi="黑体" w:eastAsia="黑体" w:cs="宋体"/>
          <w:sz w:val="32"/>
          <w:szCs w:val="32"/>
        </w:rPr>
      </w:pP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</w:rPr>
        <w:t>3.加强科技服务。</w:t>
      </w:r>
      <w:r>
        <w:rPr>
          <w:rFonts w:hint="eastAsia" w:ascii="仿宋_GB2312" w:eastAsia="仿宋_GB2312"/>
          <w:bCs/>
          <w:sz w:val="32"/>
          <w:szCs w:val="32"/>
        </w:rPr>
        <w:t>结合丰城市新时代乡村振兴学院，组建1个油茶服务中心（省级补助50万元）和1个油茶培训基地，林业部门每年至少举办四次油茶培训，市级每年安排培训经费10万元。加强市乡两级油茶技术服务能力建设，推行科技特派员制度，加大油茶种植技术培训，开展油茶全产业链科技服务，培育一批油茶“乡土专家”，不断提升科技服务水平。</w:t>
      </w:r>
      <w:r>
        <w:rPr>
          <w:rFonts w:hint="eastAsia" w:ascii="黑体" w:hAnsi="黑体" w:eastAsia="黑体" w:cs="宋体"/>
          <w:sz w:val="32"/>
          <w:szCs w:val="32"/>
        </w:rPr>
        <w:t>(责任单位:市林业局、市科技局、市财政局、各乡镇街道)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黑体" w:hAnsi="黑体" w:eastAsia="黑体" w:cs="宋体"/>
          <w:sz w:val="32"/>
          <w:szCs w:val="32"/>
        </w:rPr>
      </w:pP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</w:rPr>
        <w:t>4.强化科技示范。</w:t>
      </w:r>
      <w:r>
        <w:rPr>
          <w:rFonts w:hint="eastAsia" w:ascii="仿宋_GB2312" w:hAnsi="黑体" w:eastAsia="仿宋_GB2312" w:cs="华文仿宋"/>
          <w:bCs/>
          <w:sz w:val="32"/>
          <w:szCs w:val="32"/>
        </w:rPr>
        <w:t>加强</w:t>
      </w:r>
      <w:r>
        <w:rPr>
          <w:rFonts w:hint="eastAsia" w:ascii="仿宋_GB2312" w:hAnsi="黑体" w:eastAsia="仿宋_GB2312" w:cs="华文仿宋"/>
          <w:sz w:val="32"/>
          <w:szCs w:val="32"/>
        </w:rPr>
        <w:t>与上级科研机构和高校合作，</w:t>
      </w:r>
      <w:r>
        <w:rPr>
          <w:rFonts w:hint="eastAsia" w:ascii="仿宋_GB2312" w:hAnsi="黑体" w:eastAsia="仿宋_GB2312" w:cs="华文仿宋"/>
          <w:bCs/>
          <w:sz w:val="32"/>
          <w:szCs w:val="32"/>
        </w:rPr>
        <w:t>积极</w:t>
      </w:r>
      <w:r>
        <w:rPr>
          <w:rFonts w:hint="eastAsia" w:ascii="仿宋_GB2312" w:hAnsi="宋体" w:eastAsia="仿宋_GB2312"/>
          <w:sz w:val="32"/>
          <w:szCs w:val="32"/>
        </w:rPr>
        <w:t>研发推广油茶生产各</w:t>
      </w:r>
      <w:r>
        <w:rPr>
          <w:rFonts w:hint="eastAsia" w:ascii="仿宋_GB2312" w:hAnsi="楷体" w:eastAsia="仿宋_GB2312" w:cs="华文仿宋"/>
          <w:sz w:val="32"/>
          <w:szCs w:val="32"/>
        </w:rPr>
        <w:t>环节适用的机械设备和高效实用技术</w:t>
      </w:r>
      <w:r>
        <w:rPr>
          <w:rFonts w:hint="eastAsia" w:ascii="仿宋_GB2312" w:hAnsi="黑体" w:eastAsia="仿宋_GB2312" w:cs="华文仿宋"/>
          <w:bCs/>
          <w:sz w:val="32"/>
          <w:szCs w:val="32"/>
        </w:rPr>
        <w:t>。建设300亩左右的高产油茶示范基地10个（每个省级补助50万元），从品种配置、间作套种、水肥管理、病虫害防治、机械抚育和采收等种植全过程进行科研示范，进入盛果期后鲜果产量达800公斤/亩以上。市级对示范基地的规模和的亩产再进行奖补：对规模达300亩及以上的，每个基地奖补3万元，超过300亩的面积按每增加1亩再奖补100元，此项每个基地奖补总共不超过5万元；对亩产鲜果达800公斤及以上的，每个基地奖补3万元，超过800公斤的亩产按每增加1公斤再奖补100元，亩产以实地评估为准，此项每个基地奖补总共不超过5万元。以上两项全市奖补各不超过50万元，同一个基地每项只享受一次奖补资金。</w:t>
      </w:r>
      <w:r>
        <w:rPr>
          <w:rFonts w:hint="eastAsia" w:ascii="黑体" w:hAnsi="黑体" w:eastAsia="黑体" w:cs="宋体"/>
          <w:sz w:val="32"/>
          <w:szCs w:val="32"/>
        </w:rPr>
        <w:t>(责任单位:市林业局、市财政局、各乡镇街道)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黑体" w:hAnsi="黑体" w:eastAsia="黑体" w:cs="宋体"/>
          <w:sz w:val="32"/>
          <w:szCs w:val="32"/>
        </w:rPr>
      </w:pP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</w:rPr>
        <w:t>5.加大金融支持。</w:t>
      </w:r>
      <w:r>
        <w:rPr>
          <w:rFonts w:hint="eastAsia" w:ascii="仿宋_GB2312" w:hAnsi="黑体" w:eastAsia="仿宋_GB2312" w:cs="华文仿宋"/>
          <w:bCs/>
          <w:sz w:val="32"/>
          <w:szCs w:val="32"/>
        </w:rPr>
        <w:t>对油茶加工企业实施</w:t>
      </w:r>
      <w:r>
        <w:rPr>
          <w:rFonts w:hint="eastAsia" w:ascii="仿宋_GB2312" w:hAnsi="宋体" w:eastAsia="仿宋_GB2312" w:cs="宋体"/>
          <w:sz w:val="32"/>
          <w:szCs w:val="32"/>
        </w:rPr>
        <w:t>茶皂素提纯、特色原香型茶油产品开发、油茶果初加工与茶籽仓储交易中心建设等前沿性、示范性</w:t>
      </w:r>
      <w:r>
        <w:rPr>
          <w:rFonts w:hint="eastAsia" w:ascii="仿宋_GB2312" w:hAnsi="黑体" w:eastAsia="仿宋_GB2312" w:cs="华文仿宋"/>
          <w:bCs/>
          <w:sz w:val="32"/>
          <w:szCs w:val="32"/>
        </w:rPr>
        <w:t>项目进行资金扶持，政府按加工企业固定资产投资额的30%进行奖补，市级奖补每年不超过400万元。对油茶加工企业收购茶油原材料所需的贷款资金形成的利息，市级财政按照一年期LPR核算50%的比例进行补贴，补贴期限一年，全市每年补贴不超过50万元。探索推进茶油价格指数保险，市政府对保费给予适当补贴。</w:t>
      </w:r>
      <w:r>
        <w:rPr>
          <w:rFonts w:hint="eastAsia" w:ascii="黑体" w:hAnsi="黑体" w:eastAsia="黑体" w:cs="宋体"/>
          <w:sz w:val="32"/>
          <w:szCs w:val="32"/>
        </w:rPr>
        <w:t>(责任单位:市林业局、市工信局、市科技局、市财政局、各乡镇街道)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黑体" w:hAnsi="黑体" w:eastAsia="黑体" w:cs="宋体"/>
          <w:sz w:val="32"/>
          <w:szCs w:val="32"/>
        </w:rPr>
      </w:pP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</w:rPr>
        <w:t>6.规范行业管理。</w:t>
      </w:r>
      <w:r>
        <w:rPr>
          <w:rFonts w:hint="eastAsia" w:ascii="仿宋_GB2312" w:hAnsi="黑体" w:eastAsia="仿宋_GB2312" w:cs="华文仿宋"/>
          <w:b w:val="0"/>
          <w:bCs/>
          <w:sz w:val="32"/>
          <w:szCs w:val="32"/>
        </w:rPr>
        <w:t>一是加强油茶种苗生产和质量监管。新建油茶良种专用采穗圃1处，</w:t>
      </w:r>
      <w:r>
        <w:rPr>
          <w:rFonts w:hint="eastAsia" w:ascii="仿宋_GB2312" w:eastAsia="仿宋_GB2312"/>
          <w:b w:val="0"/>
          <w:bCs/>
          <w:sz w:val="32"/>
          <w:szCs w:val="32"/>
        </w:rPr>
        <w:t>联合全市18家油茶良种育苗单位抱团做强，实现科技协同攻关、销售信息共享，确保良种苗木年生产量稳定在3000万株以上，其中2年生容器壮苗出圃量2400万株以上，充分保障油茶生产用苗。加大油茶种苗质量监管执法力度，重点查处销售假冒伪劣、无证经营油茶种苗等违法行为，全面提升种苗质量。二是加强油茶果采收管理。市政府每年在油茶果采摘期间发布公告，</w:t>
      </w:r>
      <w:r>
        <w:rPr>
          <w:rFonts w:hint="eastAsia" w:ascii="仿宋_GB2312" w:hAnsi="黑体" w:eastAsia="仿宋_GB2312" w:cs="华文仿宋"/>
          <w:b w:val="0"/>
          <w:bCs/>
          <w:sz w:val="32"/>
          <w:szCs w:val="32"/>
        </w:rPr>
        <w:t>引导林农适时科学采摘茶果，不提前采收。林业部门牵头，公安、各乡镇（街道）对大型油茶种植企业基地采取人员定驻，维护茶果采摘秩序；公安部门要加大盗抢油茶果的违法行为打击力度，切实保护茶农合法权益。三是加</w:t>
      </w:r>
      <w:r>
        <w:rPr>
          <w:rFonts w:hint="eastAsia" w:ascii="仿宋_GB2312" w:hAnsi="黑体" w:eastAsia="仿宋_GB2312" w:cs="华文仿宋"/>
          <w:bCs/>
          <w:sz w:val="32"/>
          <w:szCs w:val="32"/>
        </w:rPr>
        <w:t>强茶油市场监管。打击茶油制假、售假等违法犯罪行为，成立油茶产业协会开展全过程监管。</w:t>
      </w:r>
      <w:r>
        <w:rPr>
          <w:rFonts w:hint="eastAsia" w:ascii="黑体" w:hAnsi="黑体" w:eastAsia="黑体" w:cs="宋体"/>
          <w:sz w:val="32"/>
          <w:szCs w:val="32"/>
        </w:rPr>
        <w:t>(责任单位:市林业局、市公安局、市市场监管局、各乡镇街道)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黑体" w:hAnsi="黑体" w:eastAsia="黑体" w:cs="宋体"/>
          <w:sz w:val="32"/>
          <w:szCs w:val="32"/>
        </w:rPr>
      </w:pP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</w:rPr>
        <w:t>7.打造优质品牌。</w:t>
      </w:r>
      <w:r>
        <w:rPr>
          <w:rFonts w:hint="eastAsia" w:ascii="仿宋_GB2312" w:hAnsi="黑体" w:eastAsia="仿宋_GB2312" w:cs="华文仿宋"/>
          <w:sz w:val="32"/>
          <w:szCs w:val="32"/>
        </w:rPr>
        <w:t>统筹市内山茶油品牌资源，采取“政府引导、协会搭台、企业主导”运营模式，整合重塑各地山茶油品牌，建立品牌协同宣传机制，不断制造营销热点，激发品牌活力。市政府将积极对接省市品牌计划，开展丰城油茶品牌建设，提高品牌含金量</w:t>
      </w:r>
      <w:r>
        <w:rPr>
          <w:rFonts w:hint="eastAsia" w:ascii="仿宋_GB2312" w:hAnsi="黑体" w:eastAsia="仿宋_GB2312" w:cs="华文仿宋"/>
          <w:bCs/>
          <w:sz w:val="32"/>
          <w:szCs w:val="32"/>
        </w:rPr>
        <w:t>，并严格管控品牌使用。</w:t>
      </w:r>
      <w:r>
        <w:rPr>
          <w:rFonts w:hint="eastAsia" w:ascii="黑体" w:hAnsi="黑体" w:eastAsia="黑体" w:cs="宋体"/>
          <w:sz w:val="32"/>
          <w:szCs w:val="32"/>
        </w:rPr>
        <w:t>(责任单位:市林业局、市商务局、市市场监管局、市财政局、各乡镇街道)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黑体" w:hAnsi="黑体" w:eastAsia="黑体" w:cs="宋体"/>
          <w:sz w:val="32"/>
          <w:szCs w:val="32"/>
        </w:rPr>
      </w:pP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</w:rPr>
        <w:t>8.开拓销售市场。</w:t>
      </w:r>
      <w:r>
        <w:rPr>
          <w:rFonts w:hint="eastAsia" w:ascii="仿宋_GB2312" w:hAnsi="黑体" w:eastAsia="仿宋_GB2312" w:cs="华文仿宋"/>
          <w:sz w:val="32"/>
          <w:szCs w:val="32"/>
        </w:rPr>
        <w:t>支持油茶加工企业与主流电商平台合作，</w:t>
      </w:r>
      <w:r>
        <w:rPr>
          <w:rFonts w:hint="eastAsia" w:ascii="仿宋_GB2312" w:hAnsi="黑体" w:eastAsia="仿宋_GB2312" w:cs="华文仿宋"/>
          <w:bCs/>
          <w:sz w:val="32"/>
          <w:szCs w:val="32"/>
        </w:rPr>
        <w:t>加强线上营销平台建设，根据市场需求调整产品规格和品类，有效扩大山茶油产品市场销量。对油茶加工企业线上销售茶油至市外，市本级按销售额的2%进行奖补，全市每年奖补资金原则上不超过50万元，并根据实际执行作年度调整。积极拓展线下营销渠道，利用政府平台为油茶加工企业和大型商超牵线搭桥，在提升产品品质的基础上，拓展省内外销售市场。同时，将油茶种植和加工企业纳入限上入规企业跟踪培育。</w:t>
      </w:r>
      <w:r>
        <w:rPr>
          <w:rFonts w:hint="eastAsia" w:ascii="黑体" w:hAnsi="黑体" w:eastAsia="黑体" w:cs="宋体"/>
          <w:sz w:val="32"/>
          <w:szCs w:val="32"/>
        </w:rPr>
        <w:t>(责任单位:市林业局、市商务局、市财政局、各乡镇街道)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三、组织保障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ascii="仿宋_GB2312" w:eastAsia="仿宋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val="en-US" w:eastAsia="zh-CN"/>
        </w:rPr>
        <w:t>1.</w:t>
      </w: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</w:rPr>
        <w:t>加强组织领导。</w:t>
      </w:r>
      <w:r>
        <w:rPr>
          <w:rFonts w:hint="eastAsia" w:ascii="仿宋_GB2312" w:hAnsi="仿宋" w:eastAsia="仿宋_GB2312" w:cs="仿宋"/>
          <w:sz w:val="32"/>
          <w:szCs w:val="32"/>
        </w:rPr>
        <w:t>成立丰城市油茶产业高质量发展工作领导小组，由市政府分管领导任组长，市政府办相关领导、市林业局主要领导任副组长，市公安局、财政局、自然资源局、农业农村局、乡村振兴局、市场监管局、科技局、工信局、商务局、林业局等有关单位分管领导为成员，领导小组下设办公室于市林业局，由市林业局分管领导兼任办公室主任，市各成员单位要密切协作，细化政策措施，形成工作合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ascii="仿宋_GB2312" w:eastAsia="仿宋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val="en-US" w:eastAsia="zh-CN"/>
        </w:rPr>
        <w:t>2.</w:t>
      </w: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</w:rPr>
        <w:t>强化责任落实。</w:t>
      </w:r>
      <w:r>
        <w:rPr>
          <w:rFonts w:hint="eastAsia" w:ascii="仿宋_GB2312" w:eastAsia="仿宋_GB2312"/>
          <w:sz w:val="32"/>
          <w:szCs w:val="32"/>
        </w:rPr>
        <w:t>领导小组成员单位各司其职，领导小组办公室负责产业发展的统筹、协调、督查等工作，每年牵头组织召开一次领导小组联席会议，听取各成员单位工作情况汇报，研究部署相关工作。各乡镇（街道）要强化属地责任，推动油茶产业高质量发展各项举措落实落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ascii="仿宋_GB2312" w:eastAsia="仿宋_GB2312"/>
          <w:b/>
          <w:sz w:val="32"/>
          <w:szCs w:val="32"/>
        </w:rPr>
      </w:pP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val="en-US" w:eastAsia="zh-CN"/>
        </w:rPr>
        <w:t>3.</w:t>
      </w: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</w:rPr>
        <w:t>规范补贴程序。</w:t>
      </w:r>
      <w:r>
        <w:rPr>
          <w:rFonts w:hint="eastAsia" w:ascii="仿宋_GB2312" w:eastAsia="仿宋_GB2312"/>
          <w:bCs/>
          <w:sz w:val="32"/>
          <w:szCs w:val="32"/>
        </w:rPr>
        <w:t>本规定相关补贴一律采取“主体先行申报、依规建设、乡镇审核、部门联合审定”原则，由市林业局牵头，组织财政、科技等部门对项目申报进行审批。对有补贴限额的项目要实行择优补贴，优中选优、好中选好；对择优后补贴金额仍然超过补贴限额的，视项目种类实行先报先得或同比例下调。要细化审核标准，对产量、面积、销量、融资金额上下游进行追溯，做到精准补贴、补到实处。要严厉打击虚假申报，一旦发现弄虚作假行为，列入奖补黑名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ascii="仿宋_GB2312" w:eastAsia="仿宋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val="en-US" w:eastAsia="zh-CN"/>
        </w:rPr>
        <w:t>4.</w:t>
      </w:r>
      <w:bookmarkStart w:id="0" w:name="_GoBack"/>
      <w:bookmarkEnd w:id="0"/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</w:rPr>
        <w:t>严格考核评价。</w:t>
      </w:r>
      <w:r>
        <w:rPr>
          <w:rFonts w:hint="eastAsia" w:ascii="仿宋_GB2312" w:eastAsia="仿宋_GB2312"/>
          <w:sz w:val="32"/>
          <w:szCs w:val="32"/>
        </w:rPr>
        <w:t>将推动油茶产业高质量发展工作纳入对各乡镇（街道）高质量发展考核、林长制工作考核的重要内容，重点考核油茶建设任务落实、资金安排、示范林建设等方面内容。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本《措施》自2024年2月10日起实施,有效期至2026年12月31日。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ascii="仿宋_GB2312" w:eastAsia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 w:val="0"/>
          <w:bCs/>
          <w:sz w:val="32"/>
          <w:szCs w:val="32"/>
        </w:rPr>
        <w:t>附件：</w:t>
      </w:r>
      <w:r>
        <w:rPr>
          <w:rFonts w:hint="eastAsia" w:ascii="仿宋_GB2312" w:eastAsia="仿宋_GB2312"/>
          <w:sz w:val="32"/>
          <w:szCs w:val="32"/>
        </w:rPr>
        <w:t>1.丰城市油茶产业高质量发展工作领导小组名单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1600" w:firstLineChars="500"/>
        <w:textAlignment w:val="auto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2.丰城市油茶产业高质量发展相关项目奖补标准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1600" w:firstLineChars="500"/>
        <w:textAlignment w:val="auto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3.丰城市油茶产业高质量发展相关项目申报表</w:t>
      </w:r>
    </w:p>
    <w:p>
      <w:pPr>
        <w:pStyle w:val="55"/>
        <w:ind w:firstLine="0" w:firstLineChars="0"/>
        <w:rPr>
          <w:rFonts w:hint="eastAsia" w:ascii="仿宋_GB2312" w:eastAsia="仿宋_GB2312"/>
          <w:sz w:val="32"/>
          <w:szCs w:val="32"/>
        </w:rPr>
      </w:pPr>
    </w:p>
    <w:p>
      <w:pPr>
        <w:pStyle w:val="55"/>
        <w:ind w:firstLine="0" w:firstLineChars="0"/>
        <w:rPr>
          <w:rFonts w:hint="eastAsia" w:ascii="仿宋_GB2312" w:eastAsia="仿宋_GB2312"/>
          <w:sz w:val="32"/>
          <w:szCs w:val="32"/>
        </w:rPr>
      </w:pPr>
    </w:p>
    <w:p>
      <w:pPr>
        <w:pStyle w:val="55"/>
        <w:ind w:firstLine="0" w:firstLineChars="0"/>
        <w:rPr>
          <w:rFonts w:hint="eastAsia" w:ascii="仿宋_GB2312" w:eastAsia="仿宋_GB2312"/>
          <w:sz w:val="32"/>
          <w:szCs w:val="32"/>
        </w:rPr>
      </w:pPr>
    </w:p>
    <w:p>
      <w:pPr>
        <w:pStyle w:val="55"/>
        <w:ind w:firstLine="0" w:firstLineChars="0"/>
        <w:rPr>
          <w:rFonts w:hint="eastAsia" w:ascii="仿宋_GB2312" w:eastAsia="仿宋_GB2312"/>
          <w:sz w:val="32"/>
          <w:szCs w:val="32"/>
        </w:rPr>
      </w:pPr>
    </w:p>
    <w:p>
      <w:pPr>
        <w:pStyle w:val="55"/>
        <w:ind w:firstLine="0" w:firstLineChars="0"/>
        <w:rPr>
          <w:rFonts w:hint="eastAsia" w:ascii="仿宋_GB2312" w:eastAsia="仿宋_GB2312"/>
          <w:sz w:val="32"/>
          <w:szCs w:val="32"/>
        </w:rPr>
      </w:pPr>
    </w:p>
    <w:p>
      <w:pPr>
        <w:pStyle w:val="5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textAlignment w:val="auto"/>
        <w:rPr>
          <w:rFonts w:hint="eastAsia" w:ascii="黑体" w:hAnsi="黑体" w:eastAsia="黑体" w:cs="宋体"/>
          <w:kern w:val="2"/>
          <w:sz w:val="32"/>
          <w:szCs w:val="32"/>
          <w:lang w:val="en-US" w:eastAsia="zh-CN" w:bidi="ar-SA"/>
        </w:rPr>
      </w:pPr>
    </w:p>
    <w:p>
      <w:pPr>
        <w:pStyle w:val="5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textAlignment w:val="auto"/>
        <w:rPr>
          <w:rFonts w:hint="eastAsia" w:ascii="黑体" w:hAnsi="黑体" w:eastAsia="黑体" w:cs="宋体"/>
          <w:kern w:val="2"/>
          <w:sz w:val="32"/>
          <w:szCs w:val="32"/>
          <w:lang w:val="en-US" w:eastAsia="zh-CN" w:bidi="ar-SA"/>
        </w:rPr>
      </w:pPr>
    </w:p>
    <w:p>
      <w:pPr>
        <w:pStyle w:val="5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textAlignment w:val="auto"/>
        <w:rPr>
          <w:rFonts w:hint="eastAsia" w:ascii="黑体" w:hAnsi="黑体" w:eastAsia="黑体" w:cs="宋体"/>
          <w:kern w:val="2"/>
          <w:sz w:val="32"/>
          <w:szCs w:val="32"/>
          <w:lang w:val="en-US" w:eastAsia="zh-CN" w:bidi="ar-SA"/>
        </w:rPr>
      </w:pPr>
    </w:p>
    <w:p>
      <w:pPr>
        <w:pStyle w:val="5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textAlignment w:val="auto"/>
        <w:rPr>
          <w:rFonts w:hint="eastAsia" w:ascii="黑体" w:hAnsi="黑体" w:eastAsia="黑体" w:cs="宋体"/>
          <w:kern w:val="2"/>
          <w:sz w:val="32"/>
          <w:szCs w:val="32"/>
          <w:lang w:val="en-US" w:eastAsia="zh-CN" w:bidi="ar-SA"/>
        </w:rPr>
      </w:pPr>
    </w:p>
    <w:p>
      <w:pPr>
        <w:pStyle w:val="5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textAlignment w:val="auto"/>
        <w:rPr>
          <w:rFonts w:hint="eastAsia" w:ascii="黑体" w:hAnsi="黑体" w:eastAsia="黑体" w:cs="宋体"/>
          <w:kern w:val="2"/>
          <w:sz w:val="32"/>
          <w:szCs w:val="32"/>
          <w:lang w:val="en-US" w:eastAsia="zh-CN" w:bidi="ar-SA"/>
        </w:rPr>
      </w:pPr>
    </w:p>
    <w:p>
      <w:pPr>
        <w:pStyle w:val="5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textAlignment w:val="auto"/>
        <w:rPr>
          <w:rFonts w:hint="eastAsia" w:ascii="黑体" w:hAnsi="黑体" w:eastAsia="黑体" w:cs="宋体"/>
          <w:kern w:val="2"/>
          <w:sz w:val="32"/>
          <w:szCs w:val="32"/>
          <w:lang w:val="en-US" w:eastAsia="zh-CN" w:bidi="ar-SA"/>
        </w:rPr>
      </w:pPr>
    </w:p>
    <w:p>
      <w:pPr>
        <w:pStyle w:val="5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textAlignment w:val="auto"/>
        <w:rPr>
          <w:rFonts w:hint="eastAsia" w:ascii="黑体" w:hAnsi="黑体" w:eastAsia="黑体" w:cs="宋体"/>
          <w:kern w:val="2"/>
          <w:sz w:val="32"/>
          <w:szCs w:val="32"/>
          <w:lang w:val="en-US" w:eastAsia="zh-CN" w:bidi="ar-SA"/>
        </w:rPr>
      </w:pPr>
    </w:p>
    <w:p>
      <w:pPr>
        <w:pStyle w:val="5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textAlignment w:val="auto"/>
        <w:rPr>
          <w:rFonts w:hint="eastAsia" w:ascii="黑体" w:hAnsi="黑体" w:eastAsia="黑体" w:cs="宋体"/>
          <w:kern w:val="2"/>
          <w:sz w:val="32"/>
          <w:szCs w:val="32"/>
          <w:lang w:val="en-US" w:eastAsia="zh-CN" w:bidi="ar-SA"/>
        </w:rPr>
      </w:pPr>
    </w:p>
    <w:p>
      <w:pPr>
        <w:pStyle w:val="5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textAlignment w:val="auto"/>
        <w:rPr>
          <w:rFonts w:hint="eastAsia" w:ascii="黑体" w:hAnsi="黑体" w:eastAsia="黑体" w:cs="宋体"/>
          <w:kern w:val="2"/>
          <w:sz w:val="32"/>
          <w:szCs w:val="32"/>
          <w:lang w:val="en-US" w:eastAsia="zh-CN" w:bidi="ar-SA"/>
        </w:rPr>
      </w:pPr>
    </w:p>
    <w:p>
      <w:pPr>
        <w:pStyle w:val="5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textAlignment w:val="auto"/>
        <w:rPr>
          <w:rFonts w:hint="eastAsia" w:ascii="黑体" w:hAnsi="黑体" w:eastAsia="黑体" w:cs="宋体"/>
          <w:kern w:val="2"/>
          <w:sz w:val="32"/>
          <w:szCs w:val="32"/>
          <w:lang w:val="en-US" w:eastAsia="zh-CN" w:bidi="ar-SA"/>
        </w:rPr>
      </w:pPr>
    </w:p>
    <w:p>
      <w:pPr>
        <w:pStyle w:val="5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textAlignment w:val="auto"/>
        <w:rPr>
          <w:rFonts w:hint="eastAsia" w:ascii="黑体" w:hAnsi="黑体" w:eastAsia="黑体" w:cs="宋体"/>
          <w:kern w:val="2"/>
          <w:sz w:val="32"/>
          <w:szCs w:val="32"/>
          <w:lang w:val="en-US" w:eastAsia="zh-CN" w:bidi="ar-SA"/>
        </w:rPr>
      </w:pPr>
    </w:p>
    <w:p>
      <w:pPr>
        <w:pStyle w:val="5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textAlignment w:val="auto"/>
        <w:rPr>
          <w:rFonts w:hint="eastAsia" w:ascii="黑体" w:hAnsi="黑体" w:eastAsia="黑体" w:cs="宋体"/>
          <w:kern w:val="2"/>
          <w:sz w:val="32"/>
          <w:szCs w:val="32"/>
          <w:lang w:val="en-US" w:eastAsia="zh-CN" w:bidi="ar-SA"/>
        </w:rPr>
      </w:pPr>
    </w:p>
    <w:p>
      <w:pPr>
        <w:pStyle w:val="5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textAlignment w:val="auto"/>
        <w:rPr>
          <w:rFonts w:hint="eastAsia" w:ascii="黑体" w:hAnsi="黑体" w:eastAsia="黑体" w:cs="宋体"/>
          <w:kern w:val="2"/>
          <w:sz w:val="32"/>
          <w:szCs w:val="32"/>
          <w:lang w:val="en-US" w:eastAsia="zh-CN" w:bidi="ar-SA"/>
        </w:rPr>
      </w:pPr>
    </w:p>
    <w:p>
      <w:pPr>
        <w:pStyle w:val="5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textAlignment w:val="auto"/>
        <w:rPr>
          <w:rFonts w:hint="eastAsia" w:ascii="黑体" w:hAnsi="黑体" w:eastAsia="黑体" w:cs="宋体"/>
          <w:kern w:val="2"/>
          <w:sz w:val="32"/>
          <w:szCs w:val="32"/>
          <w:lang w:val="en-US" w:eastAsia="zh-CN" w:bidi="ar-SA"/>
        </w:rPr>
      </w:pPr>
    </w:p>
    <w:p>
      <w:pPr>
        <w:pStyle w:val="5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textAlignment w:val="auto"/>
        <w:rPr>
          <w:rFonts w:hint="eastAsia" w:ascii="黑体" w:hAnsi="黑体" w:eastAsia="黑体" w:cs="宋体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宋体"/>
          <w:kern w:val="2"/>
          <w:sz w:val="32"/>
          <w:szCs w:val="32"/>
          <w:lang w:val="en-US" w:eastAsia="zh-CN" w:bidi="ar-SA"/>
        </w:rPr>
        <w:t>附件1</w:t>
      </w:r>
    </w:p>
    <w:p>
      <w:pPr>
        <w:pStyle w:val="5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textAlignment w:val="auto"/>
        <w:rPr>
          <w:rFonts w:hint="eastAsia" w:ascii="仿宋_GB2312" w:eastAsia="仿宋_GB2312"/>
          <w:sz w:val="32"/>
          <w:szCs w:val="32"/>
        </w:rPr>
      </w:pPr>
    </w:p>
    <w:p>
      <w:pPr>
        <w:pStyle w:val="5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jc w:val="center"/>
        <w:textAlignment w:val="auto"/>
        <w:rPr>
          <w:rFonts w:hint="eastAsia" w:ascii="方正小标宋简体" w:hAnsi="宋体" w:eastAsia="方正小标宋简体"/>
          <w:b w:val="0"/>
          <w:bCs/>
          <w:sz w:val="44"/>
          <w:szCs w:val="44"/>
        </w:rPr>
      </w:pPr>
      <w:r>
        <w:rPr>
          <w:rFonts w:hint="eastAsia" w:ascii="方正小标宋简体" w:hAnsi="宋体" w:eastAsia="方正小标宋简体"/>
          <w:b w:val="0"/>
          <w:bCs/>
          <w:sz w:val="44"/>
          <w:szCs w:val="44"/>
        </w:rPr>
        <w:t>丰城市油茶产业高质量发展工作</w:t>
      </w:r>
    </w:p>
    <w:p>
      <w:pPr>
        <w:pStyle w:val="5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jc w:val="center"/>
        <w:textAlignment w:val="auto"/>
        <w:rPr>
          <w:rFonts w:hint="eastAsia" w:ascii="方正小标宋简体" w:hAnsi="宋体" w:eastAsia="方正小标宋简体"/>
          <w:b w:val="0"/>
          <w:bCs/>
          <w:sz w:val="44"/>
          <w:szCs w:val="44"/>
        </w:rPr>
      </w:pPr>
      <w:r>
        <w:rPr>
          <w:rFonts w:hint="eastAsia" w:ascii="方正小标宋简体" w:hAnsi="宋体" w:eastAsia="方正小标宋简体"/>
          <w:b w:val="0"/>
          <w:bCs/>
          <w:sz w:val="44"/>
          <w:szCs w:val="44"/>
        </w:rPr>
        <w:t>领导小组名单</w:t>
      </w:r>
    </w:p>
    <w:p>
      <w:pPr>
        <w:pStyle w:val="5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640"/>
        <w:textAlignment w:val="auto"/>
        <w:rPr>
          <w:rFonts w:hint="eastAsia" w:ascii="仿宋_GB2312" w:eastAsia="仿宋_GB2312"/>
          <w:sz w:val="32"/>
          <w:szCs w:val="32"/>
        </w:rPr>
      </w:pPr>
    </w:p>
    <w:p>
      <w:pPr>
        <w:pStyle w:val="5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640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 xml:space="preserve">组    长：鲁 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eastAsia="仿宋_GB2312"/>
          <w:sz w:val="32"/>
          <w:szCs w:val="32"/>
        </w:rPr>
        <w:t>毅  市人民政府副市长</w:t>
      </w:r>
    </w:p>
    <w:p>
      <w:pPr>
        <w:pStyle w:val="5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640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副 组 长：熊胜辉  市营商环境服务中心副主任</w:t>
      </w:r>
    </w:p>
    <w:p>
      <w:pPr>
        <w:pStyle w:val="5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2265" w:firstLineChars="708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周  权  市林业局局长</w:t>
      </w:r>
    </w:p>
    <w:p>
      <w:pPr>
        <w:pStyle w:val="5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640"/>
        <w:textAlignment w:val="auto"/>
        <w:rPr>
          <w:rFonts w:hint="eastAsia" w:ascii="仿宋_GB2312" w:hAnsi="仿宋" w:eastAsia="仿宋_GB2312" w:cs="仿宋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 xml:space="preserve">成    员：邹井忠  </w:t>
      </w:r>
      <w:r>
        <w:rPr>
          <w:rFonts w:hint="eastAsia" w:ascii="仿宋_GB2312" w:hAnsi="仿宋" w:eastAsia="仿宋_GB2312" w:cs="仿宋"/>
          <w:sz w:val="32"/>
          <w:szCs w:val="32"/>
        </w:rPr>
        <w:t>市公安局党委委员、副政委</w:t>
      </w:r>
    </w:p>
    <w:p>
      <w:pPr>
        <w:pStyle w:val="5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2240" w:firstLineChars="700"/>
        <w:textAlignment w:val="auto"/>
        <w:rPr>
          <w:rFonts w:hint="eastAsia"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曾国新  市财政局党组成员</w:t>
      </w:r>
    </w:p>
    <w:p>
      <w:pPr>
        <w:pStyle w:val="5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2240" w:firstLineChars="700"/>
        <w:textAlignment w:val="auto"/>
        <w:rPr>
          <w:rFonts w:hint="eastAsia"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黄  坚  市自然资源局党组成员</w:t>
      </w:r>
    </w:p>
    <w:p>
      <w:pPr>
        <w:pStyle w:val="5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1596" w:leftChars="760" w:firstLine="640" w:firstLineChars="200"/>
        <w:textAlignment w:val="auto"/>
        <w:rPr>
          <w:rFonts w:hint="eastAsia" w:ascii="仿宋_GB2312" w:hAnsi="仿宋" w:eastAsia="仿宋_GB2312" w:cs="仿宋"/>
          <w:spacing w:val="-17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 xml:space="preserve">李乐林  </w:t>
      </w:r>
      <w:r>
        <w:rPr>
          <w:rFonts w:hint="eastAsia" w:ascii="仿宋_GB2312" w:hAnsi="仿宋" w:eastAsia="仿宋_GB2312" w:cs="仿宋"/>
          <w:spacing w:val="-17"/>
          <w:sz w:val="32"/>
          <w:szCs w:val="32"/>
        </w:rPr>
        <w:t>市农业农村局现代农业技术服务中心主任</w:t>
      </w:r>
    </w:p>
    <w:p>
      <w:pPr>
        <w:pStyle w:val="5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1596" w:leftChars="760" w:firstLine="640" w:firstLineChars="200"/>
        <w:textAlignment w:val="auto"/>
        <w:rPr>
          <w:rFonts w:hint="default" w:ascii="仿宋_GB2312" w:hAnsi="仿宋" w:eastAsia="仿宋_GB2312" w:cs="仿宋"/>
          <w:sz w:val="32"/>
          <w:szCs w:val="32"/>
          <w:lang w:val="en-US" w:eastAsia="zh-CN"/>
        </w:rPr>
      </w:pPr>
      <w:r>
        <w:rPr>
          <w:rFonts w:hint="eastAsia" w:ascii="仿宋_GB2312" w:hAnsi="仿宋" w:eastAsia="仿宋_GB2312" w:cs="仿宋"/>
          <w:sz w:val="32"/>
          <w:szCs w:val="32"/>
          <w:lang w:val="en-US" w:eastAsia="zh-CN"/>
        </w:rPr>
        <w:t>夏柳华  市水利局副科级干部</w:t>
      </w:r>
    </w:p>
    <w:p>
      <w:pPr>
        <w:pStyle w:val="5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2240" w:firstLineChars="700"/>
        <w:textAlignment w:val="auto"/>
        <w:rPr>
          <w:rFonts w:hint="eastAsia"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廖金明  市乡村振兴局党组成员</w:t>
      </w:r>
    </w:p>
    <w:p>
      <w:pPr>
        <w:pStyle w:val="5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2240" w:firstLineChars="700"/>
        <w:textAlignment w:val="auto"/>
        <w:rPr>
          <w:rFonts w:hint="eastAsia"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王晓斌  市市场监管局党委委员、副局长</w:t>
      </w:r>
    </w:p>
    <w:p>
      <w:pPr>
        <w:pStyle w:val="5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2240" w:firstLineChars="700"/>
        <w:textAlignment w:val="auto"/>
        <w:rPr>
          <w:rFonts w:hint="eastAsia"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徐文宇  市科技局副局长</w:t>
      </w:r>
    </w:p>
    <w:p>
      <w:pPr>
        <w:pStyle w:val="5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2240" w:firstLineChars="700"/>
        <w:textAlignment w:val="auto"/>
        <w:rPr>
          <w:rFonts w:hint="eastAsia"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金国辉  市工信局副科级干部</w:t>
      </w:r>
    </w:p>
    <w:p>
      <w:pPr>
        <w:pStyle w:val="5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2240" w:firstLineChars="700"/>
        <w:textAlignment w:val="auto"/>
        <w:rPr>
          <w:rFonts w:hint="eastAsia"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夏  晶  市商务局党组成员、副局长</w:t>
      </w:r>
    </w:p>
    <w:p>
      <w:pPr>
        <w:pStyle w:val="5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2240" w:firstLineChars="700"/>
        <w:textAlignment w:val="auto"/>
        <w:rPr>
          <w:rFonts w:hint="eastAsia"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鄢  斌  市林业局党组成员</w:t>
      </w:r>
    </w:p>
    <w:p>
      <w:pPr>
        <w:pStyle w:val="5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2240" w:firstLineChars="700"/>
        <w:textAlignment w:val="auto"/>
        <w:rPr>
          <w:rFonts w:hint="eastAsia" w:ascii="仿宋_GB2312" w:hAnsi="仿宋" w:eastAsia="仿宋_GB2312" w:cs="仿宋"/>
          <w:sz w:val="32"/>
          <w:szCs w:val="32"/>
          <w:lang w:eastAsia="zh-CN"/>
        </w:rPr>
      </w:pPr>
      <w:r>
        <w:rPr>
          <w:rFonts w:hint="eastAsia" w:ascii="仿宋_GB2312" w:hAnsi="仿宋" w:eastAsia="仿宋_GB2312" w:cs="仿宋"/>
          <w:sz w:val="32"/>
          <w:szCs w:val="32"/>
          <w:lang w:eastAsia="zh-CN"/>
        </w:rPr>
        <w:t>付顶峰</w:t>
      </w:r>
      <w:r>
        <w:rPr>
          <w:rFonts w:hint="eastAsia" w:ascii="仿宋_GB2312" w:hAnsi="仿宋" w:eastAsia="仿宋_GB2312" w:cs="仿宋"/>
          <w:sz w:val="32"/>
          <w:szCs w:val="32"/>
          <w:lang w:val="en-US" w:eastAsia="zh-CN"/>
        </w:rPr>
        <w:t xml:space="preserve">  市</w:t>
      </w:r>
      <w:r>
        <w:rPr>
          <w:rFonts w:hint="eastAsia" w:ascii="仿宋_GB2312" w:hAnsi="仿宋" w:eastAsia="仿宋_GB2312" w:cs="仿宋"/>
          <w:sz w:val="32"/>
          <w:szCs w:val="32"/>
          <w:lang w:eastAsia="zh-CN"/>
        </w:rPr>
        <w:t>供电公司副总经理</w:t>
      </w:r>
    </w:p>
    <w:p>
      <w:pPr>
        <w:pStyle w:val="5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596" w:firstLineChars="200"/>
        <w:textAlignment w:val="auto"/>
        <w:rPr>
          <w:rFonts w:hint="eastAsia" w:ascii="仿宋_GB2312" w:eastAsia="仿宋_GB2312"/>
          <w:spacing w:val="-11"/>
          <w:sz w:val="32"/>
          <w:szCs w:val="32"/>
        </w:rPr>
        <w:sectPr>
          <w:headerReference r:id="rId5" w:type="default"/>
          <w:footerReference r:id="rId6" w:type="default"/>
          <w:pgSz w:w="11905" w:h="16838"/>
          <w:pgMar w:top="2098" w:right="1474" w:bottom="1984" w:left="1587" w:header="850" w:footer="1587" w:gutter="0"/>
          <w:pgNumType w:fmt="numberInDash"/>
          <w:cols w:space="0" w:num="1"/>
          <w:rtlGutter w:val="0"/>
          <w:docGrid w:linePitch="316" w:charSpace="0"/>
        </w:sectPr>
      </w:pPr>
      <w:r>
        <w:rPr>
          <w:rFonts w:hint="eastAsia" w:ascii="仿宋_GB2312" w:eastAsia="仿宋_GB2312"/>
          <w:spacing w:val="-11"/>
          <w:sz w:val="32"/>
          <w:szCs w:val="32"/>
        </w:rPr>
        <w:t>领导小组下设办公室</w:t>
      </w:r>
      <w:r>
        <w:rPr>
          <w:rFonts w:hint="default" w:ascii="仿宋_GB2312" w:eastAsia="仿宋_GB2312"/>
          <w:spacing w:val="-11"/>
          <w:sz w:val="32"/>
          <w:szCs w:val="32"/>
          <w:lang w:val="en-US"/>
        </w:rPr>
        <w:t>于</w:t>
      </w:r>
      <w:r>
        <w:rPr>
          <w:rFonts w:hint="eastAsia" w:ascii="仿宋_GB2312" w:eastAsia="仿宋_GB2312"/>
          <w:spacing w:val="-11"/>
          <w:sz w:val="32"/>
          <w:szCs w:val="32"/>
        </w:rPr>
        <w:t>市林业局，由鄢斌同志兼任办公室主任。</w:t>
      </w:r>
    </w:p>
    <w:p>
      <w:pPr>
        <w:pStyle w:val="5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textAlignment w:val="auto"/>
        <w:rPr>
          <w:rFonts w:hint="eastAsia" w:ascii="方正黑体_GBK" w:hAnsi="方正黑体_GBK" w:eastAsia="方正黑体_GBK" w:cs="方正黑体_GBK"/>
          <w:spacing w:val="-11"/>
          <w:sz w:val="32"/>
          <w:szCs w:val="32"/>
          <w:lang w:val="en-US"/>
        </w:rPr>
      </w:pPr>
      <w:r>
        <w:rPr>
          <w:rFonts w:hint="eastAsia" w:ascii="方正黑体_GBK" w:hAnsi="方正黑体_GBK" w:eastAsia="方正黑体_GBK" w:cs="方正黑体_GBK"/>
          <w:spacing w:val="-11"/>
          <w:sz w:val="32"/>
          <w:szCs w:val="32"/>
          <w:lang w:eastAsia="zh-CN"/>
        </w:rPr>
        <w:t>附件</w:t>
      </w:r>
      <w:r>
        <w:rPr>
          <w:rFonts w:hint="eastAsia" w:ascii="方正黑体_GBK" w:hAnsi="方正黑体_GBK" w:eastAsia="方正黑体_GBK" w:cs="方正黑体_GBK"/>
          <w:spacing w:val="-11"/>
          <w:sz w:val="32"/>
          <w:szCs w:val="32"/>
          <w:lang w:val="en-US" w:eastAsia="zh-CN"/>
        </w:rPr>
        <w:t>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丰城市油茶产业高质量发展相关项目奖补标准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600" w:lineRule="exact"/>
        <w:ind w:left="0" w:leftChars="0"/>
        <w:jc w:val="center"/>
        <w:textAlignment w:val="baseline"/>
        <w:rPr>
          <w:rStyle w:val="53"/>
          <w:rFonts w:hint="eastAsia" w:ascii="方正小标宋简体" w:hAnsi="方正小标宋简体" w:eastAsia="方正小标宋简体" w:cs="方正小标宋简体"/>
          <w:b w:val="0"/>
          <w:bCs w:val="0"/>
          <w:i w:val="0"/>
          <w:caps w:val="0"/>
          <w:color w:val="000000"/>
          <w:spacing w:val="0"/>
          <w:w w:val="100"/>
          <w:kern w:val="2"/>
          <w:sz w:val="44"/>
          <w:szCs w:val="44"/>
          <w:lang w:val="en-US" w:eastAsia="zh-CN" w:bidi="ar-SA"/>
        </w:rPr>
      </w:pPr>
      <w:r>
        <w:rPr>
          <w:rFonts w:ascii="仿宋_GB2312" w:eastAsia="仿宋_GB2312"/>
          <w:sz w:val="32"/>
          <w:szCs w:val="32"/>
        </w:rPr>
        <w:drawing>
          <wp:anchor distT="0" distB="0" distL="114935" distR="114935" simplePos="0" relativeHeight="251658240" behindDoc="0" locked="0" layoutInCell="1" allowOverlap="1">
            <wp:simplePos x="0" y="0"/>
            <wp:positionH relativeFrom="column">
              <wp:posOffset>1741170</wp:posOffset>
            </wp:positionH>
            <wp:positionV relativeFrom="paragraph">
              <wp:posOffset>-2078990</wp:posOffset>
            </wp:positionV>
            <wp:extent cx="4697730" cy="8969375"/>
            <wp:effectExtent l="0" t="0" r="3175" b="7620"/>
            <wp:wrapNone/>
            <wp:docPr id="3" name="图片 2" descr="附件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附件2"/>
                    <pic:cNvPicPr>
                      <a:picLocks noChangeAspect="true"/>
                    </pic:cNvPicPr>
                  </pic:nvPicPr>
                  <pic:blipFill>
                    <a:blip r:embed="rId10"/>
                    <a:srcRect l="96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97730" cy="896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600" w:lineRule="exact"/>
        <w:ind w:left="0" w:leftChars="0"/>
        <w:jc w:val="center"/>
        <w:textAlignment w:val="baseline"/>
        <w:rPr>
          <w:rStyle w:val="53"/>
          <w:rFonts w:hint="eastAsia" w:ascii="方正小标宋简体" w:hAnsi="方正小标宋简体" w:eastAsia="方正小标宋简体" w:cs="方正小标宋简体"/>
          <w:b w:val="0"/>
          <w:bCs w:val="0"/>
          <w:i w:val="0"/>
          <w:caps w:val="0"/>
          <w:color w:val="000000"/>
          <w:spacing w:val="0"/>
          <w:w w:val="100"/>
          <w:kern w:val="2"/>
          <w:sz w:val="44"/>
          <w:szCs w:val="4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600" w:lineRule="exact"/>
        <w:ind w:left="0" w:leftChars="0"/>
        <w:jc w:val="center"/>
        <w:textAlignment w:val="baseline"/>
        <w:rPr>
          <w:rStyle w:val="53"/>
          <w:rFonts w:hint="eastAsia" w:ascii="方正小标宋简体" w:hAnsi="方正小标宋简体" w:eastAsia="方正小标宋简体" w:cs="方正小标宋简体"/>
          <w:b w:val="0"/>
          <w:bCs w:val="0"/>
          <w:i w:val="0"/>
          <w:caps w:val="0"/>
          <w:color w:val="000000"/>
          <w:spacing w:val="0"/>
          <w:w w:val="100"/>
          <w:kern w:val="2"/>
          <w:sz w:val="44"/>
          <w:szCs w:val="4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600" w:lineRule="exact"/>
        <w:ind w:left="0" w:leftChars="0"/>
        <w:jc w:val="center"/>
        <w:textAlignment w:val="baseline"/>
        <w:rPr>
          <w:rStyle w:val="53"/>
          <w:rFonts w:hint="eastAsia" w:ascii="方正小标宋简体" w:hAnsi="方正小标宋简体" w:eastAsia="方正小标宋简体" w:cs="方正小标宋简体"/>
          <w:b w:val="0"/>
          <w:bCs w:val="0"/>
          <w:i w:val="0"/>
          <w:caps w:val="0"/>
          <w:color w:val="000000"/>
          <w:spacing w:val="0"/>
          <w:w w:val="100"/>
          <w:kern w:val="2"/>
          <w:sz w:val="44"/>
          <w:szCs w:val="4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600" w:lineRule="exact"/>
        <w:ind w:left="0" w:leftChars="0"/>
        <w:jc w:val="center"/>
        <w:textAlignment w:val="baseline"/>
        <w:rPr>
          <w:rStyle w:val="53"/>
          <w:rFonts w:hint="eastAsia" w:ascii="方正小标宋简体" w:hAnsi="方正小标宋简体" w:eastAsia="方正小标宋简体" w:cs="方正小标宋简体"/>
          <w:b w:val="0"/>
          <w:bCs w:val="0"/>
          <w:i w:val="0"/>
          <w:caps w:val="0"/>
          <w:color w:val="000000"/>
          <w:spacing w:val="0"/>
          <w:w w:val="100"/>
          <w:kern w:val="2"/>
          <w:sz w:val="44"/>
          <w:szCs w:val="4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600" w:lineRule="exact"/>
        <w:ind w:left="0" w:leftChars="0"/>
        <w:jc w:val="center"/>
        <w:textAlignment w:val="baseline"/>
        <w:rPr>
          <w:rStyle w:val="53"/>
          <w:rFonts w:hint="eastAsia" w:ascii="方正小标宋简体" w:hAnsi="方正小标宋简体" w:eastAsia="方正小标宋简体" w:cs="方正小标宋简体"/>
          <w:b w:val="0"/>
          <w:bCs w:val="0"/>
          <w:i w:val="0"/>
          <w:caps w:val="0"/>
          <w:color w:val="000000"/>
          <w:spacing w:val="0"/>
          <w:w w:val="100"/>
          <w:kern w:val="2"/>
          <w:sz w:val="44"/>
          <w:szCs w:val="4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600" w:lineRule="exact"/>
        <w:ind w:left="0" w:leftChars="0"/>
        <w:jc w:val="center"/>
        <w:textAlignment w:val="baseline"/>
        <w:rPr>
          <w:rStyle w:val="53"/>
          <w:rFonts w:hint="eastAsia" w:ascii="方正小标宋简体" w:hAnsi="方正小标宋简体" w:eastAsia="方正小标宋简体" w:cs="方正小标宋简体"/>
          <w:b w:val="0"/>
          <w:bCs w:val="0"/>
          <w:i w:val="0"/>
          <w:caps w:val="0"/>
          <w:color w:val="000000"/>
          <w:spacing w:val="0"/>
          <w:w w:val="100"/>
          <w:kern w:val="2"/>
          <w:sz w:val="44"/>
          <w:szCs w:val="4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600" w:lineRule="exact"/>
        <w:ind w:left="0" w:leftChars="0"/>
        <w:jc w:val="center"/>
        <w:textAlignment w:val="baseline"/>
        <w:rPr>
          <w:rStyle w:val="53"/>
          <w:rFonts w:hint="eastAsia" w:ascii="方正小标宋简体" w:hAnsi="方正小标宋简体" w:eastAsia="方正小标宋简体" w:cs="方正小标宋简体"/>
          <w:b w:val="0"/>
          <w:bCs w:val="0"/>
          <w:i w:val="0"/>
          <w:caps w:val="0"/>
          <w:color w:val="000000"/>
          <w:spacing w:val="0"/>
          <w:w w:val="100"/>
          <w:kern w:val="2"/>
          <w:sz w:val="44"/>
          <w:szCs w:val="4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600" w:lineRule="exact"/>
        <w:ind w:left="0" w:leftChars="0"/>
        <w:jc w:val="center"/>
        <w:textAlignment w:val="baseline"/>
        <w:rPr>
          <w:rStyle w:val="53"/>
          <w:rFonts w:hint="eastAsia" w:ascii="方正小标宋简体" w:hAnsi="方正小标宋简体" w:eastAsia="方正小标宋简体" w:cs="方正小标宋简体"/>
          <w:b w:val="0"/>
          <w:bCs w:val="0"/>
          <w:i w:val="0"/>
          <w:caps w:val="0"/>
          <w:color w:val="000000"/>
          <w:spacing w:val="0"/>
          <w:w w:val="100"/>
          <w:kern w:val="2"/>
          <w:sz w:val="44"/>
          <w:szCs w:val="4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600" w:lineRule="exact"/>
        <w:ind w:left="0" w:leftChars="0"/>
        <w:jc w:val="center"/>
        <w:textAlignment w:val="baseline"/>
        <w:rPr>
          <w:rStyle w:val="53"/>
          <w:rFonts w:hint="eastAsia" w:ascii="方正小标宋简体" w:hAnsi="方正小标宋简体" w:eastAsia="方正小标宋简体" w:cs="方正小标宋简体"/>
          <w:b w:val="0"/>
          <w:bCs w:val="0"/>
          <w:i w:val="0"/>
          <w:caps w:val="0"/>
          <w:color w:val="000000"/>
          <w:spacing w:val="0"/>
          <w:w w:val="100"/>
          <w:kern w:val="2"/>
          <w:sz w:val="44"/>
          <w:szCs w:val="4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600" w:lineRule="exact"/>
        <w:ind w:left="0" w:leftChars="0"/>
        <w:jc w:val="center"/>
        <w:textAlignment w:val="baseline"/>
        <w:rPr>
          <w:rStyle w:val="53"/>
          <w:rFonts w:hint="eastAsia" w:ascii="方正小标宋简体" w:hAnsi="方正小标宋简体" w:eastAsia="方正小标宋简体" w:cs="方正小标宋简体"/>
          <w:b w:val="0"/>
          <w:bCs w:val="0"/>
          <w:i w:val="0"/>
          <w:caps w:val="0"/>
          <w:color w:val="000000"/>
          <w:spacing w:val="0"/>
          <w:w w:val="100"/>
          <w:kern w:val="2"/>
          <w:sz w:val="44"/>
          <w:szCs w:val="4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600" w:lineRule="exact"/>
        <w:ind w:left="0" w:leftChars="0"/>
        <w:jc w:val="center"/>
        <w:textAlignment w:val="baseline"/>
        <w:rPr>
          <w:rStyle w:val="53"/>
          <w:rFonts w:hint="eastAsia" w:ascii="方正小标宋简体" w:hAnsi="方正小标宋简体" w:eastAsia="方正小标宋简体" w:cs="方正小标宋简体"/>
          <w:b w:val="0"/>
          <w:bCs w:val="0"/>
          <w:i w:val="0"/>
          <w:caps w:val="0"/>
          <w:color w:val="000000"/>
          <w:spacing w:val="0"/>
          <w:w w:val="100"/>
          <w:kern w:val="2"/>
          <w:sz w:val="44"/>
          <w:szCs w:val="4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600" w:lineRule="exact"/>
        <w:ind w:left="0" w:leftChars="0"/>
        <w:jc w:val="center"/>
        <w:textAlignment w:val="baseline"/>
        <w:rPr>
          <w:rStyle w:val="53"/>
          <w:rFonts w:hint="eastAsia" w:ascii="方正小标宋简体" w:hAnsi="方正小标宋简体" w:eastAsia="方正小标宋简体" w:cs="方正小标宋简体"/>
          <w:b w:val="0"/>
          <w:bCs w:val="0"/>
          <w:i w:val="0"/>
          <w:caps w:val="0"/>
          <w:color w:val="000000"/>
          <w:spacing w:val="0"/>
          <w:w w:val="100"/>
          <w:kern w:val="2"/>
          <w:sz w:val="44"/>
          <w:szCs w:val="44"/>
          <w:lang w:val="en-US" w:eastAsia="zh-CN" w:bidi="ar-SA"/>
        </w:rPr>
        <w:sectPr>
          <w:footerReference r:id="rId7" w:type="default"/>
          <w:pgSz w:w="16838" w:h="11905" w:orient="landscape"/>
          <w:pgMar w:top="1587" w:right="2098" w:bottom="1474" w:left="1984" w:header="850" w:footer="1417" w:gutter="0"/>
          <w:paperSrc/>
          <w:pgNumType w:fmt="numberInDash"/>
          <w:cols w:space="0" w:num="1"/>
          <w:rtlGutter w:val="0"/>
          <w:docGrid w:linePitch="316" w:charSpace="0"/>
        </w:sectPr>
      </w:pPr>
    </w:p>
    <w:p>
      <w:pPr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附件3</w:t>
      </w:r>
    </w:p>
    <w:tbl>
      <w:tblPr>
        <w:tblStyle w:val="21"/>
        <w:tblW w:w="9040" w:type="dxa"/>
        <w:tblInd w:w="93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80"/>
        <w:gridCol w:w="2660"/>
        <w:gridCol w:w="1980"/>
        <w:gridCol w:w="262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9040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40"/>
                <w:szCs w:val="40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b w:val="0"/>
                <w:bCs w:val="0"/>
                <w:color w:val="000000"/>
                <w:kern w:val="0"/>
                <w:sz w:val="40"/>
                <w:szCs w:val="40"/>
              </w:rPr>
              <w:t>丰城市油茶产业高质量发展相关项目申报表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5" w:hRule="atLeast"/>
        </w:trPr>
        <w:tc>
          <w:tcPr>
            <w:tcW w:w="1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公司名称</w:t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/</w:t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申请人姓名</w:t>
            </w:r>
          </w:p>
        </w:tc>
        <w:tc>
          <w:tcPr>
            <w:tcW w:w="26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　</w:t>
            </w:r>
          </w:p>
        </w:tc>
        <w:tc>
          <w:tcPr>
            <w:tcW w:w="19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地址</w:t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/</w:t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所在乡镇、村组</w:t>
            </w:r>
          </w:p>
        </w:tc>
        <w:tc>
          <w:tcPr>
            <w:tcW w:w="26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5" w:hRule="atLeast"/>
        </w:trPr>
        <w:tc>
          <w:tcPr>
            <w:tcW w:w="17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法人姓名</w:t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/</w:t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身份证号码</w:t>
            </w:r>
          </w:p>
        </w:tc>
        <w:tc>
          <w:tcPr>
            <w:tcW w:w="26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　</w:t>
            </w:r>
          </w:p>
        </w:tc>
        <w:tc>
          <w:tcPr>
            <w:tcW w:w="1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联系电话</w:t>
            </w:r>
          </w:p>
        </w:tc>
        <w:tc>
          <w:tcPr>
            <w:tcW w:w="26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5" w:hRule="atLeast"/>
        </w:trPr>
        <w:tc>
          <w:tcPr>
            <w:tcW w:w="17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项目或设备</w:t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类型</w:t>
            </w:r>
          </w:p>
        </w:tc>
        <w:tc>
          <w:tcPr>
            <w:tcW w:w="26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　</w:t>
            </w:r>
          </w:p>
        </w:tc>
        <w:tc>
          <w:tcPr>
            <w:tcW w:w="1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建设规模或</w:t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品牌型号</w:t>
            </w:r>
          </w:p>
        </w:tc>
        <w:tc>
          <w:tcPr>
            <w:tcW w:w="26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0" w:hRule="atLeast"/>
        </w:trPr>
        <w:tc>
          <w:tcPr>
            <w:tcW w:w="17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投资额/销售额/利息总额/售价（万元）</w:t>
            </w:r>
          </w:p>
        </w:tc>
        <w:tc>
          <w:tcPr>
            <w:tcW w:w="26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　</w:t>
            </w:r>
          </w:p>
        </w:tc>
        <w:tc>
          <w:tcPr>
            <w:tcW w:w="1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数量</w:t>
            </w:r>
          </w:p>
        </w:tc>
        <w:tc>
          <w:tcPr>
            <w:tcW w:w="26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17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开工或购买</w:t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时间</w:t>
            </w:r>
          </w:p>
        </w:tc>
        <w:tc>
          <w:tcPr>
            <w:tcW w:w="26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　</w:t>
            </w:r>
          </w:p>
        </w:tc>
        <w:tc>
          <w:tcPr>
            <w:tcW w:w="1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竣工时间</w:t>
            </w:r>
          </w:p>
        </w:tc>
        <w:tc>
          <w:tcPr>
            <w:tcW w:w="26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0" w:hRule="atLeast"/>
        </w:trPr>
        <w:tc>
          <w:tcPr>
            <w:tcW w:w="17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乡镇初核</w:t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意见</w:t>
            </w:r>
          </w:p>
        </w:tc>
        <w:tc>
          <w:tcPr>
            <w:tcW w:w="726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林业站长签字：            分管负责人签字（盖章）：</w:t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 xml:space="preserve">                                            年   月   日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8" w:hRule="atLeast"/>
        </w:trPr>
        <w:tc>
          <w:tcPr>
            <w:tcW w:w="17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部门联合</w:t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审核意见</w:t>
            </w:r>
          </w:p>
        </w:tc>
        <w:tc>
          <w:tcPr>
            <w:tcW w:w="726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科室长签字：              分管负责人签字（盖章）：</w:t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科室长签字：              分管负责人签字（盖章）：</w:t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科室长签字：              分管负责人签字（盖章）：</w:t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 xml:space="preserve">                                            年   月   日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9040" w:type="dxa"/>
            <w:gridSpan w:val="4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备注：园区企业直接向林业等部门申报相关项目。</w:t>
            </w:r>
          </w:p>
          <w:p>
            <w:pPr>
              <w:widowControl/>
              <w:jc w:val="left"/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</w:pPr>
          </w:p>
          <w:p>
            <w:pPr>
              <w:widowControl/>
              <w:jc w:val="left"/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</w:pPr>
          </w:p>
          <w:p>
            <w:pPr>
              <w:widowControl/>
              <w:jc w:val="left"/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</w:pPr>
          </w:p>
          <w:p>
            <w:pPr>
              <w:widowControl/>
              <w:jc w:val="left"/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600" w:lineRule="exact"/>
        <w:ind w:left="0" w:leftChars="0"/>
        <w:jc w:val="center"/>
        <w:textAlignment w:val="baseline"/>
        <w:rPr>
          <w:rStyle w:val="53"/>
          <w:rFonts w:hint="eastAsia" w:ascii="方正小标宋简体" w:hAnsi="方正小标宋简体" w:eastAsia="方正小标宋简体" w:cs="方正小标宋简体"/>
          <w:b w:val="0"/>
          <w:bCs w:val="0"/>
          <w:i w:val="0"/>
          <w:caps w:val="0"/>
          <w:color w:val="000000"/>
          <w:spacing w:val="0"/>
          <w:w w:val="100"/>
          <w:kern w:val="2"/>
          <w:sz w:val="44"/>
          <w:szCs w:val="4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 w:line="600" w:lineRule="exact"/>
        <w:ind w:left="0" w:leftChars="0" w:right="0" w:rightChars="0" w:firstLine="640" w:firstLineChars="200"/>
        <w:jc w:val="both"/>
        <w:textAlignment w:val="baseline"/>
        <w:outlineLvl w:val="9"/>
        <w:rPr>
          <w:rStyle w:val="53"/>
          <w:rFonts w:ascii="仿宋_GB2312" w:hAnsi="仿宋_GB2312" w:eastAsia="仿宋_GB2312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</w:p>
    <w:tbl>
      <w:tblPr>
        <w:tblStyle w:val="21"/>
        <w:tblpPr w:leftFromText="181" w:rightFromText="181" w:vertAnchor="page" w:horzAnchor="page" w:tblpX="1652" w:tblpY="14290"/>
        <w:tblOverlap w:val="never"/>
        <w:tblW w:w="9116" w:type="dxa"/>
        <w:jc w:val="center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16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11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right="80" w:rightChars="38"/>
              <w:textAlignment w:val="auto"/>
              <w:outlineLvl w:val="9"/>
              <w:rPr>
                <w:rFonts w:hint="eastAsia"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丰城市人民政府办公室</w:t>
            </w:r>
            <w:r>
              <w:rPr>
                <w:rFonts w:hint="eastAsia" w:ascii="仿宋_GB2312" w:eastAsia="仿宋_GB2312"/>
                <w:sz w:val="28"/>
                <w:szCs w:val="28"/>
                <w:lang w:val="en-US" w:eastAsia="zh-CN"/>
              </w:rPr>
              <w:t xml:space="preserve">    </w:t>
            </w:r>
            <w:r>
              <w:rPr>
                <w:rFonts w:hint="eastAsia" w:ascii="仿宋_GB2312" w:eastAsia="仿宋_GB2312"/>
                <w:sz w:val="28"/>
                <w:szCs w:val="28"/>
              </w:rPr>
              <w:t xml:space="preserve">               </w:t>
            </w:r>
            <w:r>
              <w:rPr>
                <w:rFonts w:hint="eastAsia" w:ascii="仿宋_GB2312" w:eastAsia="仿宋_GB2312"/>
                <w:sz w:val="28"/>
                <w:szCs w:val="28"/>
                <w:lang w:val="en-US" w:eastAsia="zh-CN"/>
              </w:rPr>
              <w:t xml:space="preserve">     </w:t>
            </w:r>
            <w:r>
              <w:rPr>
                <w:rFonts w:hint="eastAsia" w:ascii="仿宋_GB2312" w:eastAsia="仿宋_GB2312"/>
                <w:sz w:val="28"/>
                <w:szCs w:val="28"/>
              </w:rPr>
              <w:t>20</w:t>
            </w:r>
            <w:r>
              <w:rPr>
                <w:rFonts w:hint="eastAsia" w:ascii="仿宋_GB2312" w:eastAsia="仿宋_GB2312"/>
                <w:sz w:val="28"/>
                <w:szCs w:val="28"/>
                <w:lang w:val="en-US" w:eastAsia="zh-CN"/>
              </w:rPr>
              <w:t>24</w:t>
            </w:r>
            <w:r>
              <w:rPr>
                <w:rFonts w:hint="eastAsia" w:ascii="仿宋_GB2312" w:eastAsia="仿宋_GB2312"/>
                <w:sz w:val="28"/>
                <w:szCs w:val="28"/>
              </w:rPr>
              <w:t>年</w:t>
            </w:r>
            <w:r>
              <w:rPr>
                <w:rFonts w:hint="eastAsia" w:ascii="仿宋_GB2312" w:eastAsia="仿宋_GB2312"/>
                <w:sz w:val="28"/>
                <w:szCs w:val="28"/>
                <w:lang w:val="en-US" w:eastAsia="zh-CN"/>
              </w:rPr>
              <w:t>1</w:t>
            </w:r>
            <w:r>
              <w:rPr>
                <w:rFonts w:hint="eastAsia" w:ascii="仿宋_GB2312" w:eastAsia="仿宋_GB2312"/>
                <w:sz w:val="28"/>
                <w:szCs w:val="28"/>
              </w:rPr>
              <w:t>月</w:t>
            </w:r>
            <w:r>
              <w:rPr>
                <w:rFonts w:hint="eastAsia" w:ascii="仿宋_GB2312" w:eastAsia="仿宋_GB2312"/>
                <w:sz w:val="28"/>
                <w:szCs w:val="28"/>
                <w:lang w:val="en-US" w:eastAsia="zh-CN"/>
              </w:rPr>
              <w:t>20</w:t>
            </w:r>
            <w:r>
              <w:rPr>
                <w:rFonts w:hint="eastAsia" w:ascii="仿宋_GB2312" w:eastAsia="仿宋_GB2312"/>
                <w:sz w:val="28"/>
                <w:szCs w:val="28"/>
              </w:rPr>
              <w:t>日印发</w:t>
            </w:r>
          </w:p>
        </w:tc>
      </w:tr>
    </w:tbl>
    <w:p>
      <w:pPr>
        <w:pStyle w:val="28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0" w:lineRule="exact"/>
        <w:textAlignment w:val="auto"/>
        <w:rPr>
          <w:rFonts w:hint="default"/>
          <w:lang w:val="en-US" w:eastAsia="zh-CN"/>
        </w:rPr>
      </w:pPr>
    </w:p>
    <w:sectPr>
      <w:footerReference r:id="rId8" w:type="default"/>
      <w:pgSz w:w="11905" w:h="16838"/>
      <w:pgMar w:top="2098" w:right="1474" w:bottom="1984" w:left="1587" w:header="850" w:footer="1417" w:gutter="0"/>
      <w:paperSrc/>
      <w:pgNumType w:fmt="numberInDash"/>
      <w:cols w:space="0" w:num="1"/>
      <w:rtlGutter w:val="0"/>
      <w:docGrid w:linePitch="31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Nimbus Roman No9 L"/>
    <w:panose1 w:val="02020603050405020304"/>
    <w:charset w:val="86"/>
    <w:family w:val="auto"/>
    <w:pitch w:val="default"/>
    <w:sig w:usb0="00000000" w:usb1="00000000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080E0000" w:usb2="00000000" w:usb3="00000000" w:csb0="00040001" w:csb1="00000000"/>
  </w:font>
  <w:font w:name="Wingdings">
    <w:altName w:val="宋体-PUA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宋体-PUA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微软雅黑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">
    <w:altName w:val="微软雅黑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Cambria">
    <w:altName w:val="仿宋_GB2312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0F3C52" w:usb2="00000016" w:usb3="00000000" w:csb0="0004001F" w:csb1="00000000"/>
  </w:font>
  <w:font w:name="Arial Unicode MS">
    <w:altName w:val="Nimbus Roman No9 L"/>
    <w:panose1 w:val="020B0604020202020204"/>
    <w:charset w:val="00"/>
    <w:family w:val="swiss"/>
    <w:pitch w:val="default"/>
    <w:sig w:usb0="00000000" w:usb1="00000000" w:usb2="0000003F" w:usb3="00000000" w:csb0="603F01FF" w:csb1="FFFF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宋体-PUA">
    <w:panose1 w:val="02010600030101010101"/>
    <w:charset w:val="86"/>
    <w:family w:val="auto"/>
    <w:pitch w:val="default"/>
    <w:sig w:usb0="00000000" w:usb1="10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仿宋">
    <w:altName w:val="微软雅黑"/>
    <w:panose1 w:val="02010609060101010101"/>
    <w:charset w:val="00"/>
    <w:family w:val="modern"/>
    <w:pitch w:val="default"/>
    <w:sig w:usb0="00000000" w:usb1="00000000" w:usb2="00000016" w:usb3="00000000" w:csb0="00040001" w:csb1="00000000"/>
  </w:font>
  <w:font w:name="华文仿宋">
    <w:altName w:val="方正仿宋_GBK"/>
    <w:panose1 w:val="02010600040101010101"/>
    <w:charset w:val="00"/>
    <w:family w:val="auto"/>
    <w:pitch w:val="default"/>
    <w:sig w:usb0="00000000" w:usb1="00000000" w:usb2="00000010" w:usb3="00000000" w:csb0="0004009F" w:csb1="00000000"/>
  </w:font>
  <w:font w:name="楷体">
    <w:altName w:val="方正楷体_GBK"/>
    <w:panose1 w:val="02010609060101010101"/>
    <w:charset w:val="00"/>
    <w:family w:val="modern"/>
    <w:pitch w:val="default"/>
    <w:sig w:usb0="00000000" w:usb1="00000000" w:usb2="00000016" w:usb3="00000000" w:csb0="00040001" w:csb1="00000000"/>
  </w:font>
  <w:font w:name="CESI黑体-GB2312">
    <w:panose1 w:val="02000500000000000000"/>
    <w:charset w:val="86"/>
    <w:family w:val="auto"/>
    <w:pitch w:val="default"/>
    <w:sig w:usb0="800002BF" w:usb1="184F6CF8" w:usb2="00000012" w:usb3="00000000" w:csb0="0004000F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楷体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rPr>
        <w:rFonts w:cs="Times New Roman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/>
                              <w:sz w:val="18"/>
                            </w:rPr>
                          </w:pP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t>- 3 -</w: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fals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FgAAAGRy&#10;cy9QSwECFAAUAAAACACHTuJAzql5uc8AAAAFAQAADwAAAAAAAAABACAAAAA4AAAAZHJzL2Rvd25y&#10;ZXYueG1sUEsBAhQAFAAAAAgAh07iQOnp5Ua4AQAAYgMAAA4AAAAAAAAAAQAgAAAANAEAAGRycy9l&#10;Mm9Eb2MueG1sUEsFBgAAAAAGAAYAWQEAAF4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/>
                        <w:sz w:val="18"/>
                      </w:rPr>
                    </w:pP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t>- 3 -</w: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rPr>
        <w:rFonts w:cs="Times New Roman"/>
      </w:rPr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/>
                              <w:sz w:val="18"/>
                            </w:rPr>
                          </w:pP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t>- 4 -</w: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fals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FgAAAGRy&#10;cy9QSwECFAAUAAAACACHTuJAzql5uc8AAAAFAQAADwAAAAAAAAABACAAAAA4AAAAZHJzL2Rvd25y&#10;ZXYueG1sUEsBAhQAFAAAAAgAh07iQOmyBAO4AQAAYgMAAA4AAAAAAAAAAQAgAAAANAEAAGRycy9l&#10;Mm9Eb2MueG1sUEsFBgAAAAAGAAYAWQEAAF4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/>
                        <w:sz w:val="18"/>
                      </w:rPr>
                    </w:pP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t>- 4 -</w: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15"/>
                            <w:rPr>
                              <w:rStyle w:val="25"/>
                              <w:rFonts w:hint="eastAsia" w:ascii="宋体" w:hAnsi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Style w:val="25"/>
                              <w:rFonts w:hint="eastAsia" w:ascii="宋体" w:hAnsi="宋体" w:cs="宋体"/>
                              <w:sz w:val="28"/>
                              <w:szCs w:val="28"/>
                            </w:rPr>
                            <w:instrText xml:space="preserve">PAGE  </w:instrTex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Style w:val="25"/>
                              <w:rFonts w:hint="eastAsia" w:ascii="宋体" w:hAnsi="宋体" w:cs="宋体"/>
                              <w:sz w:val="28"/>
                              <w:szCs w:val="28"/>
                            </w:rPr>
                            <w:t>- 1 -</w: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fals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3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WAAAAZHJzL1BL&#10;AQIUABQAAAAIAIdO4kDOqXm5zwAAAAUBAAAPAAAAAAAAAAEAIAAAADgAAABkcnMvZG93bnJldi54&#10;bWxQSwECFAAUAAAACACHTuJAwjkiC7QBAABSAwAADgAAAAAAAAABACAAAAA0AQAAZHJzL2Uyb0Rv&#10;Yy54bWxQSwUGAAAAAAYABgBZAQAAWg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5"/>
                      <w:rPr>
                        <w:rStyle w:val="25"/>
                        <w:rFonts w:hint="eastAsia" w:ascii="宋体" w:hAnsi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Style w:val="25"/>
                        <w:rFonts w:hint="eastAsia" w:ascii="宋体" w:hAnsi="宋体" w:cs="宋体"/>
                        <w:sz w:val="28"/>
                        <w:szCs w:val="28"/>
                      </w:rPr>
                      <w:instrText xml:space="preserve">PAGE  </w:instrTex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Style w:val="25"/>
                        <w:rFonts w:hint="eastAsia" w:ascii="宋体" w:hAnsi="宋体" w:cs="宋体"/>
                        <w:sz w:val="28"/>
                        <w:szCs w:val="28"/>
                      </w:rPr>
                      <w:t>- 1 -</w: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</w:pPr>
    <w: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posOffset>3793490</wp:posOffset>
              </wp:positionH>
              <wp:positionV relativeFrom="paragraph">
                <wp:posOffset>95250</wp:posOffset>
              </wp:positionV>
              <wp:extent cx="1828800" cy="1828800"/>
              <wp:effectExtent l="0" t="0" r="0" b="0"/>
              <wp:wrapNone/>
              <wp:docPr id="4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15"/>
                            <w:rPr>
                              <w:rStyle w:val="25"/>
                              <w:rFonts w:hint="eastAsia" w:ascii="宋体" w:hAnsi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Style w:val="25"/>
                              <w:rFonts w:hint="eastAsia" w:ascii="宋体" w:hAnsi="宋体" w:cs="宋体"/>
                              <w:sz w:val="28"/>
                              <w:szCs w:val="28"/>
                            </w:rPr>
                            <w:instrText xml:space="preserve">PAGE  </w:instrTex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Style w:val="25"/>
                              <w:rFonts w:hint="eastAsia" w:ascii="宋体" w:hAnsi="宋体" w:cs="宋体"/>
                              <w:sz w:val="28"/>
                              <w:szCs w:val="28"/>
                            </w:rPr>
                            <w:t>- 1 -</w: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fals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3" o:spid="_x0000_s1026" o:spt="202" type="#_x0000_t202" style="position:absolute;left:0pt;margin-left:298.7pt;margin-top:7.5pt;height:144pt;width:144pt;mso-position-horizontal-relative:margin;mso-wrap-style:none;z-index:251663360;mso-width-relative:page;mso-height-relative:page;" filled="f" stroked="f" coordsize="21600,21600" o:gfxdata="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WAAAAZHJzL1BL&#10;AQIUABQAAAAIAIdO4kDOqXm5zwAAAAUBAAAPAAAAAAAAAAEAIAAAADgAAABkcnMvZG93bnJldi54&#10;bWxQSwECFAAUAAAACACHTuJA64xV67QBAABSAwAADgAAAAAAAAABACAAAAA0AQAAZHJzL2Uyb0Rv&#10;Yy54bWxQSwUGAAAAAAYABgBZAQAAWg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5"/>
                      <w:rPr>
                        <w:rStyle w:val="25"/>
                        <w:rFonts w:hint="eastAsia" w:ascii="宋体" w:hAnsi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Style w:val="25"/>
                        <w:rFonts w:hint="eastAsia" w:ascii="宋体" w:hAnsi="宋体" w:cs="宋体"/>
                        <w:sz w:val="28"/>
                        <w:szCs w:val="28"/>
                      </w:rPr>
                      <w:instrText xml:space="preserve">PAGE  </w:instrTex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Style w:val="25"/>
                        <w:rFonts w:hint="eastAsia" w:ascii="宋体" w:hAnsi="宋体" w:cs="宋体"/>
                        <w:sz w:val="28"/>
                        <w:szCs w:val="28"/>
                      </w:rPr>
                      <w:t>- 1 -</w: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</w:pPr>
    <w: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15"/>
                            <w:rPr>
                              <w:rStyle w:val="25"/>
                              <w:rFonts w:hint="eastAsia" w:ascii="宋体" w:hAnsi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Style w:val="25"/>
                              <w:rFonts w:hint="eastAsia" w:ascii="宋体" w:hAnsi="宋体" w:cs="宋体"/>
                              <w:sz w:val="28"/>
                              <w:szCs w:val="28"/>
                            </w:rPr>
                            <w:instrText xml:space="preserve">PAGE  </w:instrTex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Style w:val="25"/>
                              <w:rFonts w:hint="eastAsia" w:ascii="宋体" w:hAnsi="宋体" w:cs="宋体"/>
                              <w:sz w:val="28"/>
                              <w:szCs w:val="28"/>
                            </w:rPr>
                            <w:t>- 1 -</w: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fals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3" o:spid="_x0000_s1026" o:spt="202" type="#_x0000_t202" style="position:absolute;left:0pt;margin-top:0pt;height:144pt;width:144pt;mso-position-horizontal:outside;mso-position-horizontal-relative:margin;mso-wrap-style:none;z-index:251669504;mso-width-relative:page;mso-height-relative:page;" filled="f" stroked="f" coordsize="21600,21600" o:gfxdata="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WAAAAZHJzL1BL&#10;AQIUABQAAAAIAIdO4kDOqXm5zwAAAAUBAAAPAAAAAAAAAAEAIAAAADgAAABkcnMvZG93bnJldi54&#10;bWxQSwECFAAUAAAACACHTuJAh7vUn7QBAABSAwAADgAAAAAAAAABACAAAAA0AQAAZHJzL2Uyb0Rv&#10;Yy54bWxQSwUGAAAAAAYABgBZAQAAWg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5"/>
                      <w:rPr>
                        <w:rStyle w:val="25"/>
                        <w:rFonts w:hint="eastAsia" w:ascii="宋体" w:hAnsi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Style w:val="25"/>
                        <w:rFonts w:hint="eastAsia" w:ascii="宋体" w:hAnsi="宋体" w:cs="宋体"/>
                        <w:sz w:val="28"/>
                        <w:szCs w:val="28"/>
                      </w:rPr>
                      <w:instrText xml:space="preserve">PAGE  </w:instrTex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Style w:val="25"/>
                        <w:rFonts w:hint="eastAsia" w:ascii="宋体" w:hAnsi="宋体" w:cs="宋体"/>
                        <w:sz w:val="28"/>
                        <w:szCs w:val="28"/>
                      </w:rPr>
                      <w:t>- 1 -</w: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false"/>
  <w:bordersDoNotSurroundFooter w:val="false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HorizontalSpacing w:val="210"/>
  <w:drawingGridVerticalSpacing w:val="99999990"/>
  <w:displayHorizontalDrawingGridEvery w:val="1"/>
  <w:displayVerticalDrawingGridEvery w:val="1"/>
  <w:noPunctuationKerning w:val="true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ZiNDM0ZGE3ZjJhMjYzYjc5ZDg1NTc5MDc2ZGNhZTkifQ=="/>
  </w:docVars>
  <w:rsids>
    <w:rsidRoot w:val="00524565"/>
    <w:rsid w:val="000374DE"/>
    <w:rsid w:val="00054DC1"/>
    <w:rsid w:val="000852E7"/>
    <w:rsid w:val="000A4826"/>
    <w:rsid w:val="000C0980"/>
    <w:rsid w:val="00113A06"/>
    <w:rsid w:val="00121A4A"/>
    <w:rsid w:val="00141798"/>
    <w:rsid w:val="0016534A"/>
    <w:rsid w:val="001A0BB4"/>
    <w:rsid w:val="001D1EC9"/>
    <w:rsid w:val="00213314"/>
    <w:rsid w:val="00224DCC"/>
    <w:rsid w:val="00293F81"/>
    <w:rsid w:val="002A39D6"/>
    <w:rsid w:val="002C46CF"/>
    <w:rsid w:val="00306B5A"/>
    <w:rsid w:val="00340CBC"/>
    <w:rsid w:val="00342BCD"/>
    <w:rsid w:val="00355C88"/>
    <w:rsid w:val="0036331F"/>
    <w:rsid w:val="0036369A"/>
    <w:rsid w:val="00390072"/>
    <w:rsid w:val="00402E9D"/>
    <w:rsid w:val="00452B97"/>
    <w:rsid w:val="004D51B2"/>
    <w:rsid w:val="00524565"/>
    <w:rsid w:val="00594F12"/>
    <w:rsid w:val="005B2635"/>
    <w:rsid w:val="005F3B9A"/>
    <w:rsid w:val="00630F03"/>
    <w:rsid w:val="00630FD9"/>
    <w:rsid w:val="0063171E"/>
    <w:rsid w:val="00643BF2"/>
    <w:rsid w:val="0066396C"/>
    <w:rsid w:val="0067565F"/>
    <w:rsid w:val="006A608B"/>
    <w:rsid w:val="006D7F0D"/>
    <w:rsid w:val="00704020"/>
    <w:rsid w:val="00724BAA"/>
    <w:rsid w:val="00745C9C"/>
    <w:rsid w:val="00753EA3"/>
    <w:rsid w:val="007712AC"/>
    <w:rsid w:val="00781AD8"/>
    <w:rsid w:val="007C155A"/>
    <w:rsid w:val="007E6968"/>
    <w:rsid w:val="00844C03"/>
    <w:rsid w:val="0086031D"/>
    <w:rsid w:val="008A23E7"/>
    <w:rsid w:val="00940B9B"/>
    <w:rsid w:val="00957451"/>
    <w:rsid w:val="009B0306"/>
    <w:rsid w:val="00A02901"/>
    <w:rsid w:val="00AB1B98"/>
    <w:rsid w:val="00B55A9D"/>
    <w:rsid w:val="00B742B0"/>
    <w:rsid w:val="00B931BE"/>
    <w:rsid w:val="00BA2E8F"/>
    <w:rsid w:val="00BA6C79"/>
    <w:rsid w:val="00BB017C"/>
    <w:rsid w:val="00BC616C"/>
    <w:rsid w:val="00BE3C25"/>
    <w:rsid w:val="00BF7AD6"/>
    <w:rsid w:val="00C3061D"/>
    <w:rsid w:val="00C42527"/>
    <w:rsid w:val="00CD3939"/>
    <w:rsid w:val="00D03EAF"/>
    <w:rsid w:val="00D05B2E"/>
    <w:rsid w:val="00D14CDB"/>
    <w:rsid w:val="00D16EB6"/>
    <w:rsid w:val="00D25AC3"/>
    <w:rsid w:val="00D72597"/>
    <w:rsid w:val="00DA6BD0"/>
    <w:rsid w:val="00DB078E"/>
    <w:rsid w:val="00DD6D37"/>
    <w:rsid w:val="00E1199E"/>
    <w:rsid w:val="00E1545F"/>
    <w:rsid w:val="00E27187"/>
    <w:rsid w:val="00E706F7"/>
    <w:rsid w:val="00ED6EAD"/>
    <w:rsid w:val="00F00716"/>
    <w:rsid w:val="00F02B06"/>
    <w:rsid w:val="00F276A1"/>
    <w:rsid w:val="00F31D90"/>
    <w:rsid w:val="00F523F8"/>
    <w:rsid w:val="00F576B0"/>
    <w:rsid w:val="00F61B6E"/>
    <w:rsid w:val="00F84772"/>
    <w:rsid w:val="00FB204D"/>
    <w:rsid w:val="011806E4"/>
    <w:rsid w:val="012E2D8E"/>
    <w:rsid w:val="017A6B63"/>
    <w:rsid w:val="017C597C"/>
    <w:rsid w:val="01A249C3"/>
    <w:rsid w:val="01E5438D"/>
    <w:rsid w:val="02593A84"/>
    <w:rsid w:val="0309364E"/>
    <w:rsid w:val="03115BAC"/>
    <w:rsid w:val="039B591B"/>
    <w:rsid w:val="03B04460"/>
    <w:rsid w:val="03BF3AD8"/>
    <w:rsid w:val="03E27026"/>
    <w:rsid w:val="03EA1648"/>
    <w:rsid w:val="049B4C2C"/>
    <w:rsid w:val="04CF4080"/>
    <w:rsid w:val="054F66A6"/>
    <w:rsid w:val="05583DC8"/>
    <w:rsid w:val="05BE6885"/>
    <w:rsid w:val="06027050"/>
    <w:rsid w:val="0633300B"/>
    <w:rsid w:val="06835744"/>
    <w:rsid w:val="068B54B4"/>
    <w:rsid w:val="07666FB4"/>
    <w:rsid w:val="080A2537"/>
    <w:rsid w:val="086B4965"/>
    <w:rsid w:val="095F3A27"/>
    <w:rsid w:val="09D43354"/>
    <w:rsid w:val="0A3B7763"/>
    <w:rsid w:val="0A61137F"/>
    <w:rsid w:val="0AD62472"/>
    <w:rsid w:val="0AF372DD"/>
    <w:rsid w:val="0B4E34C6"/>
    <w:rsid w:val="0B4E5943"/>
    <w:rsid w:val="0B5F3E02"/>
    <w:rsid w:val="0B791E39"/>
    <w:rsid w:val="0BACFB84"/>
    <w:rsid w:val="0BAF31D1"/>
    <w:rsid w:val="0C237336"/>
    <w:rsid w:val="0C7D0139"/>
    <w:rsid w:val="0CC7352F"/>
    <w:rsid w:val="0CCE2B10"/>
    <w:rsid w:val="0D436088"/>
    <w:rsid w:val="0D523F37"/>
    <w:rsid w:val="0DA82A7C"/>
    <w:rsid w:val="0E0336C2"/>
    <w:rsid w:val="0E056075"/>
    <w:rsid w:val="0E432957"/>
    <w:rsid w:val="0EF32B03"/>
    <w:rsid w:val="0F933430"/>
    <w:rsid w:val="0F9D3C09"/>
    <w:rsid w:val="0F9FAADB"/>
    <w:rsid w:val="10813D54"/>
    <w:rsid w:val="112A619E"/>
    <w:rsid w:val="1144177F"/>
    <w:rsid w:val="116577BB"/>
    <w:rsid w:val="11D32299"/>
    <w:rsid w:val="11D93207"/>
    <w:rsid w:val="124F2598"/>
    <w:rsid w:val="1290404B"/>
    <w:rsid w:val="12F61E35"/>
    <w:rsid w:val="13904062"/>
    <w:rsid w:val="13B34717"/>
    <w:rsid w:val="13F94DB6"/>
    <w:rsid w:val="14477415"/>
    <w:rsid w:val="14A81E98"/>
    <w:rsid w:val="14D30DD7"/>
    <w:rsid w:val="15C512EF"/>
    <w:rsid w:val="171676CB"/>
    <w:rsid w:val="17235DFC"/>
    <w:rsid w:val="1732719E"/>
    <w:rsid w:val="17592B87"/>
    <w:rsid w:val="17830021"/>
    <w:rsid w:val="178E7437"/>
    <w:rsid w:val="179669B2"/>
    <w:rsid w:val="17B91E87"/>
    <w:rsid w:val="17E9510A"/>
    <w:rsid w:val="183F3CEF"/>
    <w:rsid w:val="189D5C7F"/>
    <w:rsid w:val="18D05FBE"/>
    <w:rsid w:val="1A25C56F"/>
    <w:rsid w:val="1A2835F0"/>
    <w:rsid w:val="1A2E46CA"/>
    <w:rsid w:val="1A761CB2"/>
    <w:rsid w:val="1A7B15BF"/>
    <w:rsid w:val="1AC07876"/>
    <w:rsid w:val="1AC97A3A"/>
    <w:rsid w:val="1B0A4A33"/>
    <w:rsid w:val="1B3C1FF0"/>
    <w:rsid w:val="1BA41FA8"/>
    <w:rsid w:val="1BB84FB5"/>
    <w:rsid w:val="1BD72DD3"/>
    <w:rsid w:val="1BE20668"/>
    <w:rsid w:val="1C0B4A3A"/>
    <w:rsid w:val="1C28313B"/>
    <w:rsid w:val="1C39299E"/>
    <w:rsid w:val="1C4D0278"/>
    <w:rsid w:val="1C7316E8"/>
    <w:rsid w:val="1CBF55A8"/>
    <w:rsid w:val="1CD25619"/>
    <w:rsid w:val="1CF075B0"/>
    <w:rsid w:val="1D366C78"/>
    <w:rsid w:val="1D4D5CD3"/>
    <w:rsid w:val="1D5C46D0"/>
    <w:rsid w:val="1D853E8F"/>
    <w:rsid w:val="1DC90D00"/>
    <w:rsid w:val="1EC44BF5"/>
    <w:rsid w:val="1ED654B6"/>
    <w:rsid w:val="1F113FFE"/>
    <w:rsid w:val="1F1706E4"/>
    <w:rsid w:val="1F5D6E40"/>
    <w:rsid w:val="1FC3292E"/>
    <w:rsid w:val="1FDB7977"/>
    <w:rsid w:val="1FDF895C"/>
    <w:rsid w:val="204E0340"/>
    <w:rsid w:val="20C87970"/>
    <w:rsid w:val="21432974"/>
    <w:rsid w:val="2144119B"/>
    <w:rsid w:val="21662391"/>
    <w:rsid w:val="216C1E3C"/>
    <w:rsid w:val="21DD756A"/>
    <w:rsid w:val="2212236F"/>
    <w:rsid w:val="223722C3"/>
    <w:rsid w:val="225972A6"/>
    <w:rsid w:val="228552C1"/>
    <w:rsid w:val="22EE087B"/>
    <w:rsid w:val="23DB18ED"/>
    <w:rsid w:val="23F92711"/>
    <w:rsid w:val="241C6F4E"/>
    <w:rsid w:val="24231259"/>
    <w:rsid w:val="244F4621"/>
    <w:rsid w:val="246456B0"/>
    <w:rsid w:val="24967F5F"/>
    <w:rsid w:val="254352DA"/>
    <w:rsid w:val="258A5FFF"/>
    <w:rsid w:val="25CA694E"/>
    <w:rsid w:val="25D5425B"/>
    <w:rsid w:val="260762D7"/>
    <w:rsid w:val="260B149F"/>
    <w:rsid w:val="260B6180"/>
    <w:rsid w:val="260F7FA9"/>
    <w:rsid w:val="263F4387"/>
    <w:rsid w:val="26A42216"/>
    <w:rsid w:val="26C1224E"/>
    <w:rsid w:val="26DF7388"/>
    <w:rsid w:val="26E47A70"/>
    <w:rsid w:val="272F8290"/>
    <w:rsid w:val="27671C63"/>
    <w:rsid w:val="27E51CA3"/>
    <w:rsid w:val="27F80500"/>
    <w:rsid w:val="281910DA"/>
    <w:rsid w:val="28291CBC"/>
    <w:rsid w:val="28404500"/>
    <w:rsid w:val="28593693"/>
    <w:rsid w:val="28C30C7B"/>
    <w:rsid w:val="28EA28FC"/>
    <w:rsid w:val="28ED5B41"/>
    <w:rsid w:val="29453D02"/>
    <w:rsid w:val="295B1FBE"/>
    <w:rsid w:val="29C95569"/>
    <w:rsid w:val="29CF5BBE"/>
    <w:rsid w:val="2A9665A2"/>
    <w:rsid w:val="2ABC2B56"/>
    <w:rsid w:val="2AF60A4C"/>
    <w:rsid w:val="2AF76B3D"/>
    <w:rsid w:val="2B183138"/>
    <w:rsid w:val="2B667F60"/>
    <w:rsid w:val="2B986ADC"/>
    <w:rsid w:val="2C5B410B"/>
    <w:rsid w:val="2C8B4E4E"/>
    <w:rsid w:val="2CE37ABA"/>
    <w:rsid w:val="2D064AF3"/>
    <w:rsid w:val="2D7E45A7"/>
    <w:rsid w:val="2D7F29E3"/>
    <w:rsid w:val="2DDA6131"/>
    <w:rsid w:val="2DDFBEED"/>
    <w:rsid w:val="2E197F4F"/>
    <w:rsid w:val="2E740B89"/>
    <w:rsid w:val="2EF90990"/>
    <w:rsid w:val="2F485774"/>
    <w:rsid w:val="2F663C1D"/>
    <w:rsid w:val="2FDD4933"/>
    <w:rsid w:val="30021E2A"/>
    <w:rsid w:val="302F71F1"/>
    <w:rsid w:val="30794BD5"/>
    <w:rsid w:val="30944AC4"/>
    <w:rsid w:val="30C84CBB"/>
    <w:rsid w:val="30D2132B"/>
    <w:rsid w:val="3189520A"/>
    <w:rsid w:val="31B03797"/>
    <w:rsid w:val="31C9537E"/>
    <w:rsid w:val="31E06E98"/>
    <w:rsid w:val="31E30A2B"/>
    <w:rsid w:val="32365171"/>
    <w:rsid w:val="325170CE"/>
    <w:rsid w:val="32601BAD"/>
    <w:rsid w:val="32E74187"/>
    <w:rsid w:val="33400EE3"/>
    <w:rsid w:val="33A632E3"/>
    <w:rsid w:val="33E5F93E"/>
    <w:rsid w:val="341D1FC3"/>
    <w:rsid w:val="345F28B0"/>
    <w:rsid w:val="347E588A"/>
    <w:rsid w:val="348559CB"/>
    <w:rsid w:val="34F27BAF"/>
    <w:rsid w:val="34F601CC"/>
    <w:rsid w:val="34F962DA"/>
    <w:rsid w:val="35154782"/>
    <w:rsid w:val="3518051D"/>
    <w:rsid w:val="352D5A09"/>
    <w:rsid w:val="35505F08"/>
    <w:rsid w:val="356978BA"/>
    <w:rsid w:val="356E00D4"/>
    <w:rsid w:val="35AB38A8"/>
    <w:rsid w:val="35C21E91"/>
    <w:rsid w:val="35D2D6DC"/>
    <w:rsid w:val="35D501BC"/>
    <w:rsid w:val="363B2715"/>
    <w:rsid w:val="36804435"/>
    <w:rsid w:val="368E68D0"/>
    <w:rsid w:val="36A64BF0"/>
    <w:rsid w:val="37720772"/>
    <w:rsid w:val="377F9A8F"/>
    <w:rsid w:val="3791654A"/>
    <w:rsid w:val="37926A2B"/>
    <w:rsid w:val="37BB6F66"/>
    <w:rsid w:val="37DF58E2"/>
    <w:rsid w:val="37EEFD2D"/>
    <w:rsid w:val="383E37EE"/>
    <w:rsid w:val="384E3284"/>
    <w:rsid w:val="38970E03"/>
    <w:rsid w:val="389FAD6C"/>
    <w:rsid w:val="38BF06A4"/>
    <w:rsid w:val="396122CF"/>
    <w:rsid w:val="398B014B"/>
    <w:rsid w:val="3A223C8A"/>
    <w:rsid w:val="3A2C1752"/>
    <w:rsid w:val="3A5BCB93"/>
    <w:rsid w:val="3A867C34"/>
    <w:rsid w:val="3A915FCE"/>
    <w:rsid w:val="3AAD7959"/>
    <w:rsid w:val="3AE815BD"/>
    <w:rsid w:val="3AED5627"/>
    <w:rsid w:val="3B120E82"/>
    <w:rsid w:val="3B4421D2"/>
    <w:rsid w:val="3B540616"/>
    <w:rsid w:val="3B6C209F"/>
    <w:rsid w:val="3B7EC937"/>
    <w:rsid w:val="3BB64919"/>
    <w:rsid w:val="3BEA7B14"/>
    <w:rsid w:val="3BEB09D4"/>
    <w:rsid w:val="3BFD2EF3"/>
    <w:rsid w:val="3C8A413D"/>
    <w:rsid w:val="3CDF1605"/>
    <w:rsid w:val="3D9F5E3F"/>
    <w:rsid w:val="3E24456C"/>
    <w:rsid w:val="3E7C3EF9"/>
    <w:rsid w:val="3EBF1234"/>
    <w:rsid w:val="3EFF5F76"/>
    <w:rsid w:val="3F3FC61D"/>
    <w:rsid w:val="3F4217F1"/>
    <w:rsid w:val="3F520373"/>
    <w:rsid w:val="3F760F3F"/>
    <w:rsid w:val="3F7F5401"/>
    <w:rsid w:val="3FBFC0F6"/>
    <w:rsid w:val="3FE0432D"/>
    <w:rsid w:val="3FF74A1C"/>
    <w:rsid w:val="3FFF5B93"/>
    <w:rsid w:val="406429A6"/>
    <w:rsid w:val="40734314"/>
    <w:rsid w:val="40831E88"/>
    <w:rsid w:val="40CD48B1"/>
    <w:rsid w:val="40FC6B6E"/>
    <w:rsid w:val="41053FCC"/>
    <w:rsid w:val="412768CC"/>
    <w:rsid w:val="41517290"/>
    <w:rsid w:val="424D4115"/>
    <w:rsid w:val="42537038"/>
    <w:rsid w:val="42603075"/>
    <w:rsid w:val="427637ED"/>
    <w:rsid w:val="434029B7"/>
    <w:rsid w:val="43631412"/>
    <w:rsid w:val="437B267C"/>
    <w:rsid w:val="43BD19DB"/>
    <w:rsid w:val="43FE8600"/>
    <w:rsid w:val="441A7E0D"/>
    <w:rsid w:val="441D2B2E"/>
    <w:rsid w:val="449427DA"/>
    <w:rsid w:val="44B7546E"/>
    <w:rsid w:val="44DF5441"/>
    <w:rsid w:val="44E2571E"/>
    <w:rsid w:val="44EB5B6C"/>
    <w:rsid w:val="451C02DD"/>
    <w:rsid w:val="45962A49"/>
    <w:rsid w:val="45DD48BC"/>
    <w:rsid w:val="4648411F"/>
    <w:rsid w:val="467277CE"/>
    <w:rsid w:val="46737B61"/>
    <w:rsid w:val="46A22842"/>
    <w:rsid w:val="47212EA9"/>
    <w:rsid w:val="474DA079"/>
    <w:rsid w:val="477E1760"/>
    <w:rsid w:val="479D0879"/>
    <w:rsid w:val="47B90DAB"/>
    <w:rsid w:val="47EF68F6"/>
    <w:rsid w:val="482D3E87"/>
    <w:rsid w:val="48794F91"/>
    <w:rsid w:val="48C87051"/>
    <w:rsid w:val="48E94252"/>
    <w:rsid w:val="49491705"/>
    <w:rsid w:val="498F219D"/>
    <w:rsid w:val="49A35123"/>
    <w:rsid w:val="49A358CD"/>
    <w:rsid w:val="4A0E308A"/>
    <w:rsid w:val="4A1A54DF"/>
    <w:rsid w:val="4A74282A"/>
    <w:rsid w:val="4A8313BA"/>
    <w:rsid w:val="4B370981"/>
    <w:rsid w:val="4C0D2C3C"/>
    <w:rsid w:val="4CA31D13"/>
    <w:rsid w:val="4DB20FA8"/>
    <w:rsid w:val="4E3D1EFB"/>
    <w:rsid w:val="4EDA2F80"/>
    <w:rsid w:val="4EEE6FCD"/>
    <w:rsid w:val="4F497328"/>
    <w:rsid w:val="4FB323CB"/>
    <w:rsid w:val="504D0F4F"/>
    <w:rsid w:val="50627ACE"/>
    <w:rsid w:val="50A274BD"/>
    <w:rsid w:val="50C4129E"/>
    <w:rsid w:val="517D4460"/>
    <w:rsid w:val="51F10F44"/>
    <w:rsid w:val="521C6716"/>
    <w:rsid w:val="525472F3"/>
    <w:rsid w:val="52601348"/>
    <w:rsid w:val="528342F3"/>
    <w:rsid w:val="531D676A"/>
    <w:rsid w:val="53A2188D"/>
    <w:rsid w:val="53AA4EBB"/>
    <w:rsid w:val="53F9819B"/>
    <w:rsid w:val="53FF92B0"/>
    <w:rsid w:val="540D6CC1"/>
    <w:rsid w:val="54500CE8"/>
    <w:rsid w:val="546E385E"/>
    <w:rsid w:val="5486329D"/>
    <w:rsid w:val="54932534"/>
    <w:rsid w:val="54A46F22"/>
    <w:rsid w:val="54A47988"/>
    <w:rsid w:val="54C46680"/>
    <w:rsid w:val="54F31E22"/>
    <w:rsid w:val="559B4B26"/>
    <w:rsid w:val="55B23503"/>
    <w:rsid w:val="55CD75F1"/>
    <w:rsid w:val="566C55F0"/>
    <w:rsid w:val="56D227CA"/>
    <w:rsid w:val="572E32A8"/>
    <w:rsid w:val="576A77A2"/>
    <w:rsid w:val="57723830"/>
    <w:rsid w:val="57BA266D"/>
    <w:rsid w:val="57C007AC"/>
    <w:rsid w:val="57DEC3DF"/>
    <w:rsid w:val="58370AE9"/>
    <w:rsid w:val="58422419"/>
    <w:rsid w:val="585838FF"/>
    <w:rsid w:val="58EFD4CC"/>
    <w:rsid w:val="595B42EA"/>
    <w:rsid w:val="59A945D0"/>
    <w:rsid w:val="59BE7035"/>
    <w:rsid w:val="59BF82B0"/>
    <w:rsid w:val="59C01E74"/>
    <w:rsid w:val="59F6057D"/>
    <w:rsid w:val="59FC4F60"/>
    <w:rsid w:val="5A0E6430"/>
    <w:rsid w:val="5A2E6671"/>
    <w:rsid w:val="5A4412E8"/>
    <w:rsid w:val="5ACA0B3C"/>
    <w:rsid w:val="5ADA03C3"/>
    <w:rsid w:val="5B475AE5"/>
    <w:rsid w:val="5B860E3E"/>
    <w:rsid w:val="5B995C40"/>
    <w:rsid w:val="5BE279A3"/>
    <w:rsid w:val="5C0A6B7A"/>
    <w:rsid w:val="5C535B4D"/>
    <w:rsid w:val="5C9702CA"/>
    <w:rsid w:val="5CC279D9"/>
    <w:rsid w:val="5CCD598F"/>
    <w:rsid w:val="5D7E0800"/>
    <w:rsid w:val="5D80383C"/>
    <w:rsid w:val="5D8B36D2"/>
    <w:rsid w:val="5DA00EE1"/>
    <w:rsid w:val="5DA71CC6"/>
    <w:rsid w:val="5DAD6BDE"/>
    <w:rsid w:val="5DC82550"/>
    <w:rsid w:val="5E5166CA"/>
    <w:rsid w:val="5E8E577D"/>
    <w:rsid w:val="5E997BA6"/>
    <w:rsid w:val="5EEA0A0E"/>
    <w:rsid w:val="5F3A12D0"/>
    <w:rsid w:val="5FBE962E"/>
    <w:rsid w:val="5FBFB468"/>
    <w:rsid w:val="60911000"/>
    <w:rsid w:val="60B82EAD"/>
    <w:rsid w:val="60DE7A24"/>
    <w:rsid w:val="60E31309"/>
    <w:rsid w:val="619E7BCC"/>
    <w:rsid w:val="62102393"/>
    <w:rsid w:val="62AF6383"/>
    <w:rsid w:val="62BC2B23"/>
    <w:rsid w:val="62FFF9F4"/>
    <w:rsid w:val="63582106"/>
    <w:rsid w:val="63D74075"/>
    <w:rsid w:val="63E4697F"/>
    <w:rsid w:val="64100695"/>
    <w:rsid w:val="65267042"/>
    <w:rsid w:val="65471122"/>
    <w:rsid w:val="65C374F8"/>
    <w:rsid w:val="65C860FA"/>
    <w:rsid w:val="66BA68CA"/>
    <w:rsid w:val="66CA2E55"/>
    <w:rsid w:val="67173DE7"/>
    <w:rsid w:val="67236729"/>
    <w:rsid w:val="675561DB"/>
    <w:rsid w:val="675E7762"/>
    <w:rsid w:val="676F722E"/>
    <w:rsid w:val="678EA73A"/>
    <w:rsid w:val="67C3258C"/>
    <w:rsid w:val="67C63C85"/>
    <w:rsid w:val="67CA0060"/>
    <w:rsid w:val="67CBBE70"/>
    <w:rsid w:val="67CC6DC1"/>
    <w:rsid w:val="67E22141"/>
    <w:rsid w:val="67F0457C"/>
    <w:rsid w:val="67F28C3B"/>
    <w:rsid w:val="681F58E1"/>
    <w:rsid w:val="68761FE1"/>
    <w:rsid w:val="687CB221"/>
    <w:rsid w:val="689D72EC"/>
    <w:rsid w:val="692E2CE0"/>
    <w:rsid w:val="693767B0"/>
    <w:rsid w:val="697B5EDC"/>
    <w:rsid w:val="69D65DDD"/>
    <w:rsid w:val="6A464617"/>
    <w:rsid w:val="6A707B03"/>
    <w:rsid w:val="6A772A67"/>
    <w:rsid w:val="6A8F7ABC"/>
    <w:rsid w:val="6ACD0E86"/>
    <w:rsid w:val="6B381277"/>
    <w:rsid w:val="6B3A3203"/>
    <w:rsid w:val="6B7E0E64"/>
    <w:rsid w:val="6BB57559"/>
    <w:rsid w:val="6BED06A0"/>
    <w:rsid w:val="6BFF534E"/>
    <w:rsid w:val="6C315705"/>
    <w:rsid w:val="6C3E1D47"/>
    <w:rsid w:val="6CE11C63"/>
    <w:rsid w:val="6CEE15F7"/>
    <w:rsid w:val="6CEF548D"/>
    <w:rsid w:val="6D2F76E6"/>
    <w:rsid w:val="6D465050"/>
    <w:rsid w:val="6DB2CE06"/>
    <w:rsid w:val="6DB708DA"/>
    <w:rsid w:val="6E0B3DDA"/>
    <w:rsid w:val="6EAB7FCE"/>
    <w:rsid w:val="6EDDE81E"/>
    <w:rsid w:val="6EF7191E"/>
    <w:rsid w:val="6F027AC3"/>
    <w:rsid w:val="6F27A721"/>
    <w:rsid w:val="6F45DB5D"/>
    <w:rsid w:val="6F61523C"/>
    <w:rsid w:val="6F77FBEE"/>
    <w:rsid w:val="6FCC7832"/>
    <w:rsid w:val="6FDE48A8"/>
    <w:rsid w:val="6FFC9744"/>
    <w:rsid w:val="6FFF90F0"/>
    <w:rsid w:val="700E61C9"/>
    <w:rsid w:val="703674CE"/>
    <w:rsid w:val="70C64BD7"/>
    <w:rsid w:val="70E858A2"/>
    <w:rsid w:val="710356B6"/>
    <w:rsid w:val="71280D33"/>
    <w:rsid w:val="71BFF4FA"/>
    <w:rsid w:val="71D84CE0"/>
    <w:rsid w:val="71EF1B61"/>
    <w:rsid w:val="720A6C8F"/>
    <w:rsid w:val="73BFD700"/>
    <w:rsid w:val="73BFDD02"/>
    <w:rsid w:val="73F86B91"/>
    <w:rsid w:val="73FE9BF8"/>
    <w:rsid w:val="740B117B"/>
    <w:rsid w:val="744651A8"/>
    <w:rsid w:val="747644E9"/>
    <w:rsid w:val="74964EA6"/>
    <w:rsid w:val="74974D87"/>
    <w:rsid w:val="74AE4389"/>
    <w:rsid w:val="74F02341"/>
    <w:rsid w:val="75A66C1D"/>
    <w:rsid w:val="75AC273A"/>
    <w:rsid w:val="75BB564C"/>
    <w:rsid w:val="761B01B7"/>
    <w:rsid w:val="76216C5F"/>
    <w:rsid w:val="769F5AF5"/>
    <w:rsid w:val="76ABD3E3"/>
    <w:rsid w:val="76B4531D"/>
    <w:rsid w:val="76BFC672"/>
    <w:rsid w:val="76C61E40"/>
    <w:rsid w:val="76F062CD"/>
    <w:rsid w:val="76F44CBD"/>
    <w:rsid w:val="77463C67"/>
    <w:rsid w:val="776728FE"/>
    <w:rsid w:val="776B065D"/>
    <w:rsid w:val="779034E9"/>
    <w:rsid w:val="77CE63CC"/>
    <w:rsid w:val="77DF0559"/>
    <w:rsid w:val="77E65C7D"/>
    <w:rsid w:val="77F36026"/>
    <w:rsid w:val="77F755F4"/>
    <w:rsid w:val="782C2C91"/>
    <w:rsid w:val="788C0C7C"/>
    <w:rsid w:val="78BA12D1"/>
    <w:rsid w:val="793D7B1F"/>
    <w:rsid w:val="799D8A7F"/>
    <w:rsid w:val="79BCD49B"/>
    <w:rsid w:val="79C11A84"/>
    <w:rsid w:val="79DD4EBE"/>
    <w:rsid w:val="79F63D5D"/>
    <w:rsid w:val="7A775F6D"/>
    <w:rsid w:val="7A865DAD"/>
    <w:rsid w:val="7AEFD11F"/>
    <w:rsid w:val="7B081268"/>
    <w:rsid w:val="7B1D7BE3"/>
    <w:rsid w:val="7B260C76"/>
    <w:rsid w:val="7B770BE9"/>
    <w:rsid w:val="7B7FAE4E"/>
    <w:rsid w:val="7BCD489F"/>
    <w:rsid w:val="7BEA06F3"/>
    <w:rsid w:val="7D247F01"/>
    <w:rsid w:val="7D2A3D0E"/>
    <w:rsid w:val="7D455B05"/>
    <w:rsid w:val="7D5168AA"/>
    <w:rsid w:val="7D76C8C0"/>
    <w:rsid w:val="7DA35716"/>
    <w:rsid w:val="7DAA32A9"/>
    <w:rsid w:val="7DCF99C2"/>
    <w:rsid w:val="7DDB59C8"/>
    <w:rsid w:val="7DEB6A78"/>
    <w:rsid w:val="7DFF44A2"/>
    <w:rsid w:val="7E3A462D"/>
    <w:rsid w:val="7E934038"/>
    <w:rsid w:val="7EDA8B56"/>
    <w:rsid w:val="7EFBCE85"/>
    <w:rsid w:val="7EFF1D78"/>
    <w:rsid w:val="7F1D2C8E"/>
    <w:rsid w:val="7F77CD60"/>
    <w:rsid w:val="7F7FA912"/>
    <w:rsid w:val="7F932526"/>
    <w:rsid w:val="7FAFA7D7"/>
    <w:rsid w:val="7FBD1FBC"/>
    <w:rsid w:val="7FBE2B83"/>
    <w:rsid w:val="7FD076F9"/>
    <w:rsid w:val="7FD73DB3"/>
    <w:rsid w:val="7FDBA465"/>
    <w:rsid w:val="7FEFE259"/>
    <w:rsid w:val="7FEFF426"/>
    <w:rsid w:val="7FF8A151"/>
    <w:rsid w:val="7FFB7346"/>
    <w:rsid w:val="7FFFCA19"/>
    <w:rsid w:val="86E6C960"/>
    <w:rsid w:val="87AFAB2F"/>
    <w:rsid w:val="915ECDAC"/>
    <w:rsid w:val="96EF0089"/>
    <w:rsid w:val="977E96D8"/>
    <w:rsid w:val="9AFD426C"/>
    <w:rsid w:val="9BFECF8F"/>
    <w:rsid w:val="9CDE5352"/>
    <w:rsid w:val="9EAFCC39"/>
    <w:rsid w:val="AD74FFD9"/>
    <w:rsid w:val="ADF52FC1"/>
    <w:rsid w:val="AEFF222A"/>
    <w:rsid w:val="AFFFFBF4"/>
    <w:rsid w:val="B6AD20C4"/>
    <w:rsid w:val="BBF86ED2"/>
    <w:rsid w:val="BE334850"/>
    <w:rsid w:val="BE7B418F"/>
    <w:rsid w:val="BE891BCC"/>
    <w:rsid w:val="BEEF929A"/>
    <w:rsid w:val="BF7D8847"/>
    <w:rsid w:val="BFB9F5D6"/>
    <w:rsid w:val="C5FCE1F0"/>
    <w:rsid w:val="CBFFC2FC"/>
    <w:rsid w:val="CEFDEAA6"/>
    <w:rsid w:val="D397EE39"/>
    <w:rsid w:val="D6FFC17C"/>
    <w:rsid w:val="D772CD33"/>
    <w:rsid w:val="D7DB1645"/>
    <w:rsid w:val="DA7E0629"/>
    <w:rsid w:val="DBF7FBDB"/>
    <w:rsid w:val="DDF5DB97"/>
    <w:rsid w:val="DE79E9FC"/>
    <w:rsid w:val="DFBFFA2E"/>
    <w:rsid w:val="DFCB1995"/>
    <w:rsid w:val="DFFF3044"/>
    <w:rsid w:val="DFFFE93D"/>
    <w:rsid w:val="E64DEB71"/>
    <w:rsid w:val="E7AE4875"/>
    <w:rsid w:val="E9742B31"/>
    <w:rsid w:val="ED7DD1E9"/>
    <w:rsid w:val="EDFC4AC0"/>
    <w:rsid w:val="EDFFD755"/>
    <w:rsid w:val="EF4D4AC7"/>
    <w:rsid w:val="EFBF3C55"/>
    <w:rsid w:val="EFBF7FB1"/>
    <w:rsid w:val="EFDFE0E7"/>
    <w:rsid w:val="EFFE0C4A"/>
    <w:rsid w:val="F2EDA14A"/>
    <w:rsid w:val="F3732A84"/>
    <w:rsid w:val="F3B33D25"/>
    <w:rsid w:val="F56D8E10"/>
    <w:rsid w:val="F5E54E3F"/>
    <w:rsid w:val="F5FEE37A"/>
    <w:rsid w:val="F76F3718"/>
    <w:rsid w:val="F7A77391"/>
    <w:rsid w:val="F7B781F9"/>
    <w:rsid w:val="F7D17AA4"/>
    <w:rsid w:val="F7FE9822"/>
    <w:rsid w:val="F7FF9686"/>
    <w:rsid w:val="F9F7885F"/>
    <w:rsid w:val="FAE982CD"/>
    <w:rsid w:val="FAFD8D37"/>
    <w:rsid w:val="FAFFA62A"/>
    <w:rsid w:val="FB7F6A85"/>
    <w:rsid w:val="FBE512C0"/>
    <w:rsid w:val="FC5EA09A"/>
    <w:rsid w:val="FDB66E4D"/>
    <w:rsid w:val="FDFA22C4"/>
    <w:rsid w:val="FDFC1D79"/>
    <w:rsid w:val="FE33F096"/>
    <w:rsid w:val="FE7576F4"/>
    <w:rsid w:val="FE7D1FC5"/>
    <w:rsid w:val="FE7EAB9E"/>
    <w:rsid w:val="FEA2C40B"/>
    <w:rsid w:val="FEC3DD98"/>
    <w:rsid w:val="FF3DE446"/>
    <w:rsid w:val="FF95626F"/>
    <w:rsid w:val="FFAF8D81"/>
    <w:rsid w:val="FFB574E7"/>
    <w:rsid w:val="FFB765F7"/>
    <w:rsid w:val="FFCC6780"/>
    <w:rsid w:val="FFDD77A5"/>
    <w:rsid w:val="FFDF31D7"/>
    <w:rsid w:val="FFE3BE7C"/>
    <w:rsid w:val="FFF4E2A8"/>
    <w:rsid w:val="FFFBEDB2"/>
    <w:rsid w:val="FFFF778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qFormat="1"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qFormat="1" w:uiPriority="99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qFormat="1"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qFormat="1" w:uiPriority="99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link w:val="31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paragraph" w:styleId="4">
    <w:name w:val="heading 2"/>
    <w:basedOn w:val="1"/>
    <w:next w:val="1"/>
    <w:qFormat/>
    <w:uiPriority w:val="9"/>
    <w:pPr>
      <w:keepNext/>
      <w:keepLines/>
      <w:widowControl w:val="0"/>
      <w:spacing w:before="260" w:after="260" w:line="415" w:lineRule="auto"/>
      <w:ind w:left="0" w:right="0"/>
      <w:jc w:val="both"/>
      <w:outlineLvl w:val="1"/>
    </w:pPr>
    <w:rPr>
      <w:rFonts w:ascii="Arial" w:hAnsi="Arial" w:eastAsia="黑体" w:cs="Times New Roman"/>
      <w:b/>
      <w:bCs/>
      <w:kern w:val="2"/>
      <w:sz w:val="32"/>
      <w:szCs w:val="32"/>
      <w:lang w:val="en-US" w:eastAsia="zh-CN" w:bidi="ar-SA"/>
    </w:rPr>
  </w:style>
  <w:style w:type="paragraph" w:styleId="5">
    <w:name w:val="heading 3"/>
    <w:basedOn w:val="1"/>
    <w:next w:val="1"/>
    <w:unhideWhenUsed/>
    <w:qFormat/>
    <w:uiPriority w:val="0"/>
    <w:pPr>
      <w:spacing w:before="100" w:beforeAutospacing="1" w:after="100" w:afterAutospacing="1"/>
      <w:jc w:val="left"/>
      <w:outlineLvl w:val="2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23">
    <w:name w:val="Default Paragraph Font"/>
    <w:semiHidden/>
    <w:qFormat/>
    <w:uiPriority w:val="0"/>
  </w:style>
  <w:style w:type="table" w:default="1" w:styleId="2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1"/>
    <w:next w:val="1"/>
    <w:qFormat/>
    <w:uiPriority w:val="0"/>
    <w:pPr>
      <w:ind w:left="420" w:leftChars="200" w:firstLine="210"/>
    </w:pPr>
  </w:style>
  <w:style w:type="paragraph" w:styleId="6">
    <w:name w:val="Normal Indent"/>
    <w:basedOn w:val="1"/>
    <w:qFormat/>
    <w:uiPriority w:val="0"/>
    <w:pPr>
      <w:ind w:firstLine="420" w:firstLineChars="200"/>
    </w:pPr>
    <w:rPr>
      <w:rFonts w:ascii="Times New Roman" w:hAnsi="Times New Roman" w:eastAsia="仿宋" w:cs="Times New Roman"/>
      <w:sz w:val="32"/>
    </w:rPr>
  </w:style>
  <w:style w:type="paragraph" w:styleId="7">
    <w:name w:val="toa heading"/>
    <w:basedOn w:val="1"/>
    <w:next w:val="1"/>
    <w:unhideWhenUsed/>
    <w:qFormat/>
    <w:uiPriority w:val="99"/>
    <w:pPr>
      <w:spacing w:before="120"/>
    </w:pPr>
    <w:rPr>
      <w:rFonts w:asciiTheme="majorHAnsi" w:hAnsiTheme="majorHAnsi" w:cstheme="majorBidi"/>
      <w:sz w:val="24"/>
    </w:rPr>
  </w:style>
  <w:style w:type="paragraph" w:styleId="8">
    <w:name w:val="Body Text"/>
    <w:basedOn w:val="1"/>
    <w:next w:val="9"/>
    <w:qFormat/>
    <w:uiPriority w:val="0"/>
    <w:pPr>
      <w:spacing w:after="120"/>
    </w:pPr>
  </w:style>
  <w:style w:type="paragraph" w:styleId="9">
    <w:name w:val="Body Text Indent 2"/>
    <w:basedOn w:val="1"/>
    <w:next w:val="10"/>
    <w:qFormat/>
    <w:uiPriority w:val="0"/>
    <w:pPr>
      <w:spacing w:after="120" w:line="480" w:lineRule="auto"/>
      <w:ind w:left="420" w:leftChars="200"/>
    </w:pPr>
  </w:style>
  <w:style w:type="paragraph" w:customStyle="1" w:styleId="10">
    <w:name w:val="z正文"/>
    <w:basedOn w:val="11"/>
    <w:qFormat/>
    <w:uiPriority w:val="0"/>
    <w:pPr>
      <w:framePr w:wrap="around" w:vAnchor="margin" w:hAnchor="text" w:y="1"/>
      <w:tabs>
        <w:tab w:val="left" w:pos="525"/>
      </w:tabs>
      <w:snapToGrid w:val="0"/>
      <w:spacing w:line="360" w:lineRule="auto"/>
    </w:pPr>
    <w:rPr>
      <w:rFonts w:hAnsi="宋体"/>
    </w:rPr>
  </w:style>
  <w:style w:type="paragraph" w:styleId="11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12">
    <w:name w:val="Body Text Indent"/>
    <w:basedOn w:val="1"/>
    <w:next w:val="13"/>
    <w:qFormat/>
    <w:uiPriority w:val="0"/>
    <w:pPr>
      <w:ind w:firstLine="640" w:firstLineChars="200"/>
    </w:pPr>
    <w:rPr>
      <w:rFonts w:ascii="Times New Roman" w:hAnsi="Times New Roman" w:eastAsia="仿宋_GB2312" w:cs="Times New Roman"/>
      <w:snapToGrid w:val="0"/>
      <w:kern w:val="0"/>
    </w:rPr>
  </w:style>
  <w:style w:type="paragraph" w:styleId="13">
    <w:name w:val="envelope return"/>
    <w:basedOn w:val="1"/>
    <w:qFormat/>
    <w:uiPriority w:val="0"/>
    <w:pPr>
      <w:snapToGrid w:val="0"/>
    </w:pPr>
    <w:rPr>
      <w:rFonts w:ascii="Arial" w:hAnsi="Arial"/>
    </w:rPr>
  </w:style>
  <w:style w:type="paragraph" w:styleId="14">
    <w:name w:val="toc 5"/>
    <w:basedOn w:val="1"/>
    <w:next w:val="1"/>
    <w:qFormat/>
    <w:uiPriority w:val="0"/>
    <w:pPr>
      <w:wordWrap w:val="0"/>
      <w:ind w:left="1275"/>
    </w:pPr>
  </w:style>
  <w:style w:type="paragraph" w:styleId="1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7">
    <w:name w:val="footnote text"/>
    <w:basedOn w:val="1"/>
    <w:unhideWhenUsed/>
    <w:qFormat/>
    <w:uiPriority w:val="99"/>
    <w:pPr>
      <w:snapToGrid w:val="0"/>
      <w:jc w:val="left"/>
    </w:pPr>
    <w:rPr>
      <w:sz w:val="18"/>
      <w:szCs w:val="18"/>
    </w:rPr>
  </w:style>
  <w:style w:type="paragraph" w:styleId="18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/>
    </w:rPr>
  </w:style>
  <w:style w:type="paragraph" w:styleId="19">
    <w:name w:val="Normal (Web)"/>
    <w:basedOn w:val="1"/>
    <w:qFormat/>
    <w:uiPriority w:val="99"/>
    <w:pPr>
      <w:spacing w:beforeAutospacing="1" w:afterAutospacing="1"/>
      <w:jc w:val="left"/>
    </w:pPr>
    <w:rPr>
      <w:kern w:val="0"/>
      <w:sz w:val="24"/>
    </w:rPr>
  </w:style>
  <w:style w:type="paragraph" w:styleId="20">
    <w:name w:val="Body Text First Indent"/>
    <w:basedOn w:val="8"/>
    <w:qFormat/>
    <w:uiPriority w:val="0"/>
    <w:pPr>
      <w:ind w:firstLine="420" w:firstLineChars="100"/>
    </w:pPr>
    <w:rPr>
      <w:rFonts w:ascii="Times New Roman" w:hAnsi="Times New Roman" w:eastAsia="仿宋_GB2312" w:cs="Times New Roman"/>
    </w:rPr>
  </w:style>
  <w:style w:type="table" w:styleId="22">
    <w:name w:val="Table Grid"/>
    <w:basedOn w:val="21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4">
    <w:name w:val="Strong"/>
    <w:basedOn w:val="23"/>
    <w:qFormat/>
    <w:uiPriority w:val="22"/>
    <w:rPr>
      <w:b/>
      <w:bCs/>
    </w:rPr>
  </w:style>
  <w:style w:type="character" w:styleId="25">
    <w:name w:val="page number"/>
    <w:basedOn w:val="23"/>
    <w:qFormat/>
    <w:uiPriority w:val="0"/>
  </w:style>
  <w:style w:type="character" w:styleId="26">
    <w:name w:val="FollowedHyperlink"/>
    <w:basedOn w:val="23"/>
    <w:qFormat/>
    <w:uiPriority w:val="0"/>
    <w:rPr>
      <w:color w:val="000000"/>
      <w:u w:val="none"/>
    </w:rPr>
  </w:style>
  <w:style w:type="character" w:styleId="27">
    <w:name w:val="Hyperlink"/>
    <w:basedOn w:val="23"/>
    <w:qFormat/>
    <w:uiPriority w:val="0"/>
    <w:rPr>
      <w:color w:val="000000"/>
      <w:u w:val="none"/>
    </w:rPr>
  </w:style>
  <w:style w:type="paragraph" w:customStyle="1" w:styleId="28">
    <w:name w:val="Default"/>
    <w:qFormat/>
    <w:uiPriority w:val="0"/>
    <w:pPr>
      <w:widowControl w:val="0"/>
      <w:autoSpaceDE w:val="0"/>
      <w:autoSpaceDN w:val="0"/>
      <w:adjustRightInd w:val="0"/>
    </w:pPr>
    <w:rPr>
      <w:rFonts w:ascii="楷体_GB2312" w:hAnsi="Times New Roman" w:eastAsia="楷体_GB2312" w:cs="楷体_GB2312"/>
      <w:color w:val="000000"/>
      <w:sz w:val="24"/>
      <w:szCs w:val="24"/>
      <w:lang w:val="en-US" w:eastAsia="zh-CN" w:bidi="ar-SA"/>
    </w:rPr>
  </w:style>
  <w:style w:type="paragraph" w:customStyle="1" w:styleId="29">
    <w:name w:val="BodyText"/>
    <w:basedOn w:val="1"/>
    <w:next w:val="30"/>
    <w:qFormat/>
    <w:uiPriority w:val="0"/>
    <w:pPr>
      <w:jc w:val="both"/>
      <w:textAlignment w:val="baseline"/>
    </w:pPr>
    <w:rPr>
      <w:rFonts w:ascii="Times New Roman" w:hAnsi="Times New Roman"/>
      <w:kern w:val="2"/>
      <w:sz w:val="20"/>
      <w:szCs w:val="20"/>
      <w:lang w:val="en-US" w:eastAsia="zh-CN" w:bidi="ar-SA"/>
    </w:rPr>
  </w:style>
  <w:style w:type="paragraph" w:customStyle="1" w:styleId="30">
    <w:name w:val="180"/>
    <w:basedOn w:val="1"/>
    <w:next w:val="1"/>
    <w:qFormat/>
    <w:uiPriority w:val="99"/>
    <w:pPr>
      <w:spacing w:before="200" w:after="160"/>
      <w:ind w:left="864" w:right="864"/>
      <w:jc w:val="center"/>
      <w:textAlignment w:val="baseline"/>
    </w:pPr>
    <w:rPr>
      <w:rFonts w:eastAsia="微软雅黑"/>
      <w:i/>
      <w:szCs w:val="22"/>
    </w:rPr>
  </w:style>
  <w:style w:type="character" w:customStyle="1" w:styleId="31">
    <w:name w:val="标题 1 Char"/>
    <w:basedOn w:val="23"/>
    <w:link w:val="3"/>
    <w:qFormat/>
    <w:uiPriority w:val="9"/>
    <w:rPr>
      <w:rFonts w:ascii="宋体" w:hAnsi="宋体" w:cs="宋体"/>
      <w:b/>
      <w:bCs/>
      <w:kern w:val="36"/>
      <w:sz w:val="48"/>
      <w:szCs w:val="48"/>
    </w:rPr>
  </w:style>
  <w:style w:type="paragraph" w:customStyle="1" w:styleId="32">
    <w:name w:val="正文首行缩进 21"/>
    <w:basedOn w:val="1"/>
    <w:qFormat/>
    <w:uiPriority w:val="99"/>
    <w:pPr>
      <w:ind w:left="420" w:leftChars="200" w:firstLine="210"/>
    </w:pPr>
  </w:style>
  <w:style w:type="character" w:customStyle="1" w:styleId="33">
    <w:name w:val="tz_input"/>
    <w:basedOn w:val="23"/>
    <w:qFormat/>
    <w:uiPriority w:val="0"/>
    <w:rPr>
      <w:color w:val="A01211"/>
      <w:sz w:val="19"/>
      <w:szCs w:val="19"/>
    </w:rPr>
  </w:style>
  <w:style w:type="paragraph" w:customStyle="1" w:styleId="34">
    <w:name w:val="Heading #2|1"/>
    <w:basedOn w:val="1"/>
    <w:qFormat/>
    <w:uiPriority w:val="0"/>
    <w:pPr>
      <w:widowControl w:val="0"/>
      <w:shd w:val="clear" w:color="auto" w:fill="auto"/>
      <w:spacing w:after="560" w:line="689" w:lineRule="exact"/>
      <w:ind w:left="620" w:firstLine="20"/>
      <w:outlineLvl w:val="1"/>
    </w:pPr>
    <w:rPr>
      <w:rFonts w:ascii="宋体" w:hAnsi="宋体" w:eastAsia="宋体" w:cs="宋体"/>
      <w:sz w:val="42"/>
      <w:szCs w:val="42"/>
      <w:u w:val="none"/>
      <w:shd w:val="clear" w:color="auto" w:fill="auto"/>
      <w:lang w:val="zh-TW" w:eastAsia="zh-TW" w:bidi="zh-TW"/>
    </w:rPr>
  </w:style>
  <w:style w:type="paragraph" w:customStyle="1" w:styleId="35">
    <w:name w:val="样式 行距: 固定值 28.9 磅"/>
    <w:basedOn w:val="1"/>
    <w:qFormat/>
    <w:uiPriority w:val="0"/>
    <w:pPr>
      <w:spacing w:line="578" w:lineRule="exact"/>
    </w:pPr>
    <w:rPr>
      <w:rFonts w:cs="宋体"/>
      <w:szCs w:val="20"/>
    </w:rPr>
  </w:style>
  <w:style w:type="paragraph" w:customStyle="1" w:styleId="36">
    <w:name w:val="正文文本1"/>
    <w:basedOn w:val="1"/>
    <w:qFormat/>
    <w:uiPriority w:val="0"/>
    <w:pPr>
      <w:widowControl w:val="0"/>
      <w:shd w:val="clear" w:color="auto" w:fill="auto"/>
      <w:spacing w:line="468" w:lineRule="auto"/>
      <w:ind w:firstLine="400"/>
    </w:pPr>
    <w:rPr>
      <w:rFonts w:ascii="仿宋" w:hAnsi="仿宋" w:eastAsia="仿宋" w:cs="仿宋"/>
      <w:sz w:val="28"/>
      <w:szCs w:val="28"/>
      <w:u w:val="none"/>
      <w:lang w:val="zh-CN" w:eastAsia="zh-CN" w:bidi="zh-CN"/>
    </w:rPr>
  </w:style>
  <w:style w:type="paragraph" w:customStyle="1" w:styleId="37">
    <w:name w:val="p0"/>
    <w:basedOn w:val="1"/>
    <w:qFormat/>
    <w:uiPriority w:val="0"/>
    <w:pPr>
      <w:widowControl/>
    </w:pPr>
    <w:rPr>
      <w:kern w:val="0"/>
      <w:szCs w:val="21"/>
    </w:rPr>
  </w:style>
  <w:style w:type="paragraph" w:customStyle="1" w:styleId="38">
    <w:name w:val="普通(网站) Char"/>
    <w:basedOn w:val="39"/>
    <w:qFormat/>
    <w:uiPriority w:val="0"/>
    <w:pPr>
      <w:widowControl w:val="0"/>
      <w:spacing w:before="100" w:beforeAutospacing="1" w:after="100" w:afterAutospacing="1"/>
      <w:jc w:val="left"/>
    </w:pPr>
    <w:rPr>
      <w:sz w:val="24"/>
      <w:szCs w:val="24"/>
      <w:lang w:bidi="en-US"/>
    </w:rPr>
  </w:style>
  <w:style w:type="paragraph" w:customStyle="1" w:styleId="39">
    <w:name w:val="正文1"/>
    <w:next w:val="40"/>
    <w:qFormat/>
    <w:uiPriority w:val="0"/>
    <w:pPr>
      <w:jc w:val="both"/>
    </w:pPr>
    <w:rPr>
      <w:rFonts w:ascii="Calibri" w:hAnsi="Calibri" w:eastAsia="宋体" w:cs="Times New Roman"/>
      <w:sz w:val="21"/>
      <w:szCs w:val="22"/>
      <w:lang w:val="en-US" w:eastAsia="zh-CN" w:bidi="ar-SA"/>
    </w:rPr>
  </w:style>
  <w:style w:type="paragraph" w:customStyle="1" w:styleId="40">
    <w:name w:val="题注1"/>
    <w:basedOn w:val="39"/>
    <w:next w:val="39"/>
    <w:qFormat/>
    <w:uiPriority w:val="0"/>
    <w:rPr>
      <w:rFonts w:ascii="Arial" w:hAnsi="Arial" w:eastAsia="黑体"/>
      <w:sz w:val="20"/>
      <w:szCs w:val="20"/>
    </w:rPr>
  </w:style>
  <w:style w:type="character" w:customStyle="1" w:styleId="41">
    <w:name w:val="font101"/>
    <w:basedOn w:val="23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42">
    <w:name w:val="font111"/>
    <w:basedOn w:val="23"/>
    <w:qFormat/>
    <w:uiPriority w:val="0"/>
    <w:rPr>
      <w:rFonts w:ascii="宋体" w:hAnsi="宋体" w:eastAsia="宋体" w:cs="宋体"/>
      <w:color w:val="FF0000"/>
      <w:sz w:val="20"/>
      <w:szCs w:val="20"/>
      <w:u w:val="none"/>
    </w:rPr>
  </w:style>
  <w:style w:type="character" w:customStyle="1" w:styleId="43">
    <w:name w:val="font122"/>
    <w:basedOn w:val="23"/>
    <w:qFormat/>
    <w:uiPriority w:val="0"/>
    <w:rPr>
      <w:rFonts w:hint="eastAsia" w:ascii="宋体" w:hAnsi="宋体" w:eastAsia="宋体" w:cs="宋体"/>
      <w:color w:val="FF0000"/>
      <w:sz w:val="16"/>
      <w:szCs w:val="16"/>
      <w:u w:val="none"/>
    </w:rPr>
  </w:style>
  <w:style w:type="character" w:customStyle="1" w:styleId="44">
    <w:name w:val="font21"/>
    <w:basedOn w:val="23"/>
    <w:qFormat/>
    <w:uiPriority w:val="0"/>
    <w:rPr>
      <w:rFonts w:hint="eastAsia" w:ascii="宋体" w:hAnsi="宋体" w:eastAsia="宋体" w:cs="宋体"/>
      <w:b/>
      <w:bCs/>
      <w:color w:val="000000"/>
      <w:sz w:val="36"/>
      <w:szCs w:val="36"/>
      <w:u w:val="none"/>
    </w:rPr>
  </w:style>
  <w:style w:type="character" w:customStyle="1" w:styleId="45">
    <w:name w:val="font71"/>
    <w:basedOn w:val="23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paragraph" w:customStyle="1" w:styleId="46">
    <w:name w:val="BodyText1I"/>
    <w:basedOn w:val="29"/>
    <w:qFormat/>
    <w:uiPriority w:val="99"/>
    <w:pPr>
      <w:ind w:firstLine="420" w:firstLineChars="100"/>
    </w:pPr>
    <w:rPr>
      <w:rFonts w:ascii="Times New Roman" w:hAnsi="Times New Roman"/>
    </w:rPr>
  </w:style>
  <w:style w:type="character" w:customStyle="1" w:styleId="47">
    <w:name w:val="font91"/>
    <w:basedOn w:val="23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48">
    <w:name w:val="font112"/>
    <w:basedOn w:val="23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49">
    <w:name w:val="font121"/>
    <w:basedOn w:val="23"/>
    <w:qFormat/>
    <w:uiPriority w:val="0"/>
    <w:rPr>
      <w:rFonts w:hint="eastAsia" w:ascii="宋体" w:hAnsi="宋体" w:eastAsia="宋体" w:cs="宋体"/>
      <w:color w:val="FF0000"/>
      <w:sz w:val="24"/>
      <w:szCs w:val="24"/>
      <w:u w:val="none"/>
    </w:rPr>
  </w:style>
  <w:style w:type="paragraph" w:customStyle="1" w:styleId="50">
    <w:name w:val="普通(网站)1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rFonts w:ascii="Times New Roman" w:hAnsi="Times New Roman" w:eastAsia="宋体"/>
      <w:kern w:val="0"/>
      <w:sz w:val="24"/>
      <w:lang w:val="en-US" w:eastAsia="zh-CN" w:bidi="ar"/>
    </w:rPr>
  </w:style>
  <w:style w:type="paragraph" w:customStyle="1" w:styleId="51">
    <w:name w:val="Body text|1"/>
    <w:basedOn w:val="1"/>
    <w:qFormat/>
    <w:uiPriority w:val="0"/>
    <w:pPr>
      <w:widowControl w:val="0"/>
      <w:shd w:val="clear" w:color="auto" w:fill="auto"/>
      <w:spacing w:line="360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52">
    <w:name w:val="Plain Text_77c651c1-0892-43aa-91ab-3a2613694c02"/>
    <w:basedOn w:val="1"/>
    <w:qFormat/>
    <w:uiPriority w:val="0"/>
    <w:rPr>
      <w:rFonts w:ascii="宋体" w:hAnsi="Courier New" w:eastAsia="宋体" w:cs="Courier New"/>
      <w:kern w:val="2"/>
      <w:sz w:val="21"/>
      <w:szCs w:val="21"/>
      <w:lang w:val="en-US" w:eastAsia="zh-CN"/>
    </w:rPr>
  </w:style>
  <w:style w:type="character" w:customStyle="1" w:styleId="53">
    <w:name w:val="NormalCharacter"/>
    <w:qFormat/>
    <w:uiPriority w:val="0"/>
  </w:style>
  <w:style w:type="paragraph" w:customStyle="1" w:styleId="54">
    <w:name w:val="Table Paragraph"/>
    <w:basedOn w:val="1"/>
    <w:qFormat/>
    <w:uiPriority w:val="1"/>
    <w:rPr>
      <w:rFonts w:ascii="Arial Unicode MS" w:hAnsi="Arial Unicode MS" w:eastAsia="Arial Unicode MS" w:cs="Arial Unicode MS"/>
    </w:rPr>
  </w:style>
  <w:style w:type="paragraph" w:customStyle="1" w:styleId="55">
    <w:name w:val="UserStyle_0"/>
    <w:basedOn w:val="1"/>
    <w:qFormat/>
    <w:uiPriority w:val="0"/>
    <w:pPr>
      <w:ind w:firstLine="420" w:firstLineChars="200"/>
    </w:pPr>
    <w:rPr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5.xml"/><Relationship Id="rId7" Type="http://schemas.openxmlformats.org/officeDocument/2006/relationships/footer" Target="footer4.xml"/><Relationship Id="rId6" Type="http://schemas.openxmlformats.org/officeDocument/2006/relationships/footer" Target="footer3.xml"/><Relationship Id="rId5" Type="http://schemas.openxmlformats.org/officeDocument/2006/relationships/header" Target="header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1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72</Pages>
  <Words>33137</Words>
  <Characters>34327</Characters>
  <Lines>18</Lines>
  <Paragraphs>5</Paragraphs>
  <TotalTime>58</TotalTime>
  <ScaleCrop>false</ScaleCrop>
  <LinksUpToDate>false</LinksUpToDate>
  <CharactersWithSpaces>34807</CharactersWithSpaces>
  <Application>WPS Office_11.8.2.10251_F1E327BC-269C-435d-A152-05C5408002CA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2019-08-04T00:13:00Z</dcterms:created>
  <dc:creator>aaa</dc:creator>
  <cp:lastModifiedBy>user</cp:lastModifiedBy>
  <cp:lastPrinted>2024-01-23T10:52:10Z</cp:lastPrinted>
  <dcterms:modified xsi:type="dcterms:W3CDTF">2024-01-23T11:46:57Z</dcterms:modified>
  <dc:title>市委常委会汇报材料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2052-11.8.2.10251</vt:lpwstr>
  </property>
  <property fmtid="{D5CDD505-2E9C-101B-9397-08002B2CF9AE}" pid="3" name="ICV">
    <vt:lpwstr>1CA9E230AFA34D77A50F25D2C38283BF_13</vt:lpwstr>
  </property>
</Properties>
</file>