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仿宋" w:hAnsi="仿宋" w:eastAsia="仿宋"/>
          <w:sz w:val="32"/>
          <w:szCs w:val="32"/>
          <w:lang w:val="en-US" w:eastAsia="zh-CN"/>
        </w:rPr>
      </w:pPr>
    </w:p>
    <w:p>
      <w:pPr>
        <w:adjustRightInd w:val="0"/>
        <w:snapToGrid w:val="0"/>
        <w:spacing w:line="600" w:lineRule="exact"/>
        <w:jc w:val="center"/>
        <w:rPr>
          <w:rFonts w:hint="eastAsia" w:ascii="仿宋" w:hAnsi="仿宋" w:eastAsia="仿宋"/>
          <w:sz w:val="32"/>
          <w:szCs w:val="32"/>
          <w:lang w:val="en-US" w:eastAsia="zh-CN"/>
        </w:rPr>
      </w:pPr>
    </w:p>
    <w:p>
      <w:pPr>
        <w:adjustRightInd w:val="0"/>
        <w:snapToGrid w:val="0"/>
        <w:spacing w:line="600" w:lineRule="exact"/>
        <w:jc w:val="center"/>
        <w:rPr>
          <w:rFonts w:hint="eastAsia" w:ascii="仿宋" w:hAnsi="仿宋" w:eastAsia="仿宋"/>
          <w:sz w:val="32"/>
          <w:szCs w:val="32"/>
          <w:lang w:val="en-US" w:eastAsia="zh-CN"/>
        </w:rPr>
      </w:pPr>
    </w:p>
    <w:p>
      <w:pPr>
        <w:adjustRightInd w:val="0"/>
        <w:snapToGrid w:val="0"/>
        <w:spacing w:line="600" w:lineRule="exact"/>
        <w:jc w:val="center"/>
        <w:rPr>
          <w:rFonts w:hint="eastAsia" w:ascii="仿宋" w:hAnsi="仿宋" w:eastAsia="仿宋"/>
          <w:sz w:val="32"/>
          <w:szCs w:val="32"/>
          <w:lang w:val="en-US" w:eastAsia="zh-CN"/>
        </w:rPr>
      </w:pPr>
    </w:p>
    <w:p>
      <w:pPr>
        <w:adjustRightInd w:val="0"/>
        <w:snapToGrid w:val="0"/>
        <w:spacing w:line="600" w:lineRule="exact"/>
        <w:jc w:val="center"/>
        <w:rPr>
          <w:rFonts w:hint="eastAsia" w:ascii="仿宋" w:hAnsi="仿宋" w:eastAsia="仿宋"/>
          <w:sz w:val="32"/>
          <w:szCs w:val="32"/>
          <w:lang w:val="en-US" w:eastAsia="zh-CN"/>
        </w:rPr>
      </w:pPr>
    </w:p>
    <w:p>
      <w:pPr>
        <w:adjustRightInd w:val="0"/>
        <w:snapToGrid w:val="0"/>
        <w:spacing w:line="600" w:lineRule="exact"/>
        <w:jc w:val="center"/>
        <w:rPr>
          <w:rFonts w:hint="eastAsia" w:ascii="仿宋" w:hAnsi="仿宋" w:eastAsia="仿宋"/>
          <w:sz w:val="32"/>
          <w:szCs w:val="32"/>
          <w:lang w:val="en-US" w:eastAsia="zh-CN"/>
        </w:rPr>
      </w:pPr>
    </w:p>
    <w:p>
      <w:pPr>
        <w:adjustRightInd w:val="0"/>
        <w:snapToGrid w:val="0"/>
        <w:spacing w:line="600" w:lineRule="exact"/>
        <w:jc w:val="center"/>
        <w:rPr>
          <w:rFonts w:hint="eastAsia" w:ascii="仿宋" w:hAnsi="仿宋" w:eastAsia="仿宋"/>
          <w:sz w:val="32"/>
          <w:szCs w:val="32"/>
        </w:rPr>
      </w:pPr>
      <w:r>
        <w:rPr>
          <w:rFonts w:hint="eastAsia" w:ascii="仿宋" w:hAnsi="仿宋" w:eastAsia="仿宋"/>
          <w:sz w:val="32"/>
          <w:szCs w:val="32"/>
          <w:lang w:val="en-US" w:eastAsia="zh-CN"/>
        </w:rPr>
        <w:t>丰</w:t>
      </w:r>
      <w:r>
        <w:rPr>
          <w:rFonts w:hint="eastAsia" w:ascii="仿宋" w:hAnsi="仿宋" w:eastAsia="仿宋"/>
          <w:sz w:val="32"/>
          <w:szCs w:val="32"/>
        </w:rPr>
        <w:t>市双随机办发〔202</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号</w:t>
      </w:r>
    </w:p>
    <w:p>
      <w:pPr>
        <w:widowControl/>
        <w:tabs>
          <w:tab w:val="left" w:pos="3075"/>
        </w:tabs>
        <w:spacing w:line="440" w:lineRule="exact"/>
        <w:jc w:val="center"/>
        <w:rPr>
          <w:rFonts w:ascii="仿宋" w:hAnsi="仿宋" w:eastAsia="方正小标宋_GBK" w:cs="宋体"/>
          <w:kern w:val="0"/>
          <w:sz w:val="44"/>
          <w:szCs w:val="44"/>
        </w:rPr>
      </w:pPr>
    </w:p>
    <w:p>
      <w:pPr>
        <w:widowControl/>
        <w:tabs>
          <w:tab w:val="left" w:pos="3075"/>
        </w:tabs>
        <w:spacing w:line="440" w:lineRule="exact"/>
        <w:jc w:val="center"/>
        <w:rPr>
          <w:rFonts w:ascii="仿宋" w:hAnsi="仿宋" w:eastAsia="方正小标宋_GBK"/>
          <w:sz w:val="44"/>
          <w:szCs w:val="44"/>
        </w:rPr>
      </w:pPr>
    </w:p>
    <w:p>
      <w:pPr>
        <w:spacing w:line="6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关于动态调整</w:t>
      </w:r>
      <w:r>
        <w:rPr>
          <w:rFonts w:hint="eastAsia" w:ascii="宋体" w:hAnsi="宋体" w:eastAsia="宋体" w:cs="宋体"/>
          <w:b/>
          <w:bCs w:val="0"/>
          <w:sz w:val="44"/>
          <w:szCs w:val="44"/>
          <w:lang w:eastAsia="zh-CN"/>
        </w:rPr>
        <w:t>丰城</w:t>
      </w:r>
      <w:r>
        <w:rPr>
          <w:rFonts w:hint="eastAsia" w:ascii="宋体" w:hAnsi="宋体" w:eastAsia="宋体" w:cs="宋体"/>
          <w:b/>
          <w:bCs w:val="0"/>
          <w:sz w:val="44"/>
          <w:szCs w:val="44"/>
        </w:rPr>
        <w:t>市市场监管领域</w:t>
      </w:r>
    </w:p>
    <w:p>
      <w:pPr>
        <w:spacing w:line="6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 xml:space="preserve"> 202</w:t>
      </w:r>
      <w:r>
        <w:rPr>
          <w:rFonts w:hint="eastAsia" w:ascii="宋体" w:hAnsi="宋体" w:cs="宋体"/>
          <w:b/>
          <w:bCs w:val="0"/>
          <w:sz w:val="44"/>
          <w:szCs w:val="44"/>
          <w:lang w:val="en-US" w:eastAsia="zh-CN"/>
        </w:rPr>
        <w:t>4</w:t>
      </w:r>
      <w:r>
        <w:rPr>
          <w:rFonts w:hint="eastAsia" w:ascii="宋体" w:hAnsi="宋体" w:eastAsia="宋体" w:cs="宋体"/>
          <w:b/>
          <w:bCs w:val="0"/>
          <w:sz w:val="44"/>
          <w:szCs w:val="44"/>
        </w:rPr>
        <w:t>年度“双随机、一公开”随机抽查事项清单和工作计划的通知</w:t>
      </w:r>
    </w:p>
    <w:p>
      <w:pPr>
        <w:spacing w:line="600" w:lineRule="exact"/>
        <w:rPr>
          <w:rFonts w:hint="eastAsia" w:ascii="仿宋_GB2312" w:hAnsi="仿宋_GB2312" w:eastAsia="仿宋_GB2312" w:cs="仿宋_GB2312"/>
          <w:sz w:val="32"/>
          <w:szCs w:val="32"/>
          <w:lang w:eastAsia="zh-CN"/>
        </w:rPr>
      </w:pPr>
    </w:p>
    <w:p>
      <w:pPr>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联席会议成员单位：</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根据《国务院关于在市场监管领域全面推行部门联合“双随机、一公开”监管的意见》（国发〔2019〕5号），以及《国务院关于加强和规范事中事后监管的指导意见》（国发〔2019〕18号）文件要求，按照《</w:t>
      </w:r>
      <w:r>
        <w:rPr>
          <w:rFonts w:hint="eastAsia" w:ascii="仿宋_GB2312" w:hAnsi="仿宋_GB2312" w:eastAsia="仿宋_GB2312" w:cs="仿宋_GB2312"/>
          <w:sz w:val="32"/>
          <w:szCs w:val="32"/>
          <w:lang w:val="en" w:eastAsia="zh-CN"/>
        </w:rPr>
        <w:t>丰城市</w:t>
      </w:r>
      <w:r>
        <w:rPr>
          <w:rFonts w:hint="eastAsia" w:ascii="仿宋_GB2312" w:hAnsi="仿宋_GB2312" w:eastAsia="仿宋_GB2312" w:cs="仿宋_GB2312"/>
          <w:sz w:val="32"/>
          <w:szCs w:val="32"/>
          <w:lang w:val="en-US" w:eastAsia="zh-CN"/>
        </w:rPr>
        <w:t>“双随机、一公开”监管工作</w:t>
      </w:r>
      <w:r>
        <w:rPr>
          <w:rFonts w:hint="eastAsia" w:ascii="仿宋_GB2312" w:hAnsi="仿宋_GB2312" w:eastAsia="仿宋_GB2312" w:cs="仿宋_GB2312"/>
          <w:sz w:val="32"/>
          <w:szCs w:val="32"/>
          <w:lang w:val="en" w:eastAsia="zh-CN"/>
        </w:rPr>
        <w:t>部门联席会议办公室关于</w:t>
      </w:r>
      <w:r>
        <w:rPr>
          <w:rFonts w:hint="eastAsia" w:ascii="仿宋_GB2312" w:hAnsi="仿宋_GB2312" w:eastAsia="仿宋_GB2312" w:cs="仿宋_GB2312"/>
          <w:sz w:val="32"/>
          <w:szCs w:val="32"/>
          <w:lang w:val="en-US" w:eastAsia="zh-CN"/>
        </w:rPr>
        <w:t>持续推进2024年</w:t>
      </w:r>
      <w:r>
        <w:rPr>
          <w:rFonts w:hint="eastAsia" w:ascii="仿宋_GB2312" w:hAnsi="仿宋_GB2312" w:eastAsia="仿宋_GB2312" w:cs="仿宋_GB2312"/>
          <w:sz w:val="32"/>
          <w:szCs w:val="32"/>
          <w:lang w:val="en" w:eastAsia="zh-CN"/>
        </w:rPr>
        <w:t>丰城市“双随机、一公开”监管工作的通知</w:t>
      </w:r>
      <w:r>
        <w:rPr>
          <w:rFonts w:hint="eastAsia" w:ascii="仿宋_GB2312" w:hAnsi="仿宋_GB2312" w:eastAsia="仿宋_GB2312" w:cs="仿宋_GB2312"/>
          <w:sz w:val="32"/>
          <w:szCs w:val="32"/>
          <w:lang w:eastAsia="zh-CN"/>
        </w:rPr>
        <w:t>》（丰市双随机办发〔202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号）的安排部署。丰城市“双随机、一公开”监管工作部门联席会议办公室依据</w:t>
      </w:r>
      <w:r>
        <w:rPr>
          <w:rFonts w:hint="eastAsia" w:ascii="仿宋_GB2312" w:hAnsi="仿宋_GB2312" w:eastAsia="仿宋_GB2312" w:cs="仿宋_GB2312"/>
          <w:sz w:val="32"/>
          <w:szCs w:val="32"/>
          <w:lang w:val="en-US" w:eastAsia="zh-CN"/>
        </w:rPr>
        <w:t>联席会议成员单位</w:t>
      </w:r>
      <w:r>
        <w:rPr>
          <w:rFonts w:hint="eastAsia" w:ascii="仿宋_GB2312" w:hAnsi="仿宋_GB2312" w:eastAsia="仿宋_GB2312" w:cs="仿宋_GB2312"/>
          <w:sz w:val="32"/>
          <w:szCs w:val="32"/>
          <w:lang w:eastAsia="zh-CN"/>
        </w:rPr>
        <w:t>报送的随机抽查事项清单和工作计划，结合我市市场监管领域部门“双随机、一公开”监管工作实际，编制了《丰城市202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年度随机抽查事项清单》和《丰城市202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年度“双随机”抽查工作计划》。现予公布，并就有关事项通知如下：</w:t>
      </w:r>
    </w:p>
    <w:p>
      <w:pPr>
        <w:spacing w:line="576"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一、严格落实随机抽查事项清单</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各部门要严格按照随机抽查事项清单开展抽查，不得擅自在清单之外进行抽查（特殊情况除外）。要依照</w:t>
      </w:r>
      <w:r>
        <w:rPr>
          <w:rFonts w:hint="eastAsia" w:ascii="仿宋_GB2312" w:hAnsi="仿宋_GB2312" w:eastAsia="仿宋_GB2312" w:cs="仿宋_GB2312"/>
          <w:sz w:val="32"/>
          <w:szCs w:val="32"/>
          <w:lang w:val="en-US" w:eastAsia="zh-CN"/>
        </w:rPr>
        <w:t>《丰城市“双随机、一公开”监管工作部门联合抽查工作细则2.0》</w:t>
      </w:r>
      <w:r>
        <w:rPr>
          <w:rFonts w:hint="eastAsia" w:ascii="仿宋_GB2312" w:hAnsi="仿宋_GB2312" w:eastAsia="仿宋_GB2312" w:cs="仿宋_GB2312"/>
          <w:sz w:val="32"/>
          <w:szCs w:val="32"/>
          <w:lang w:eastAsia="zh-CN"/>
        </w:rPr>
        <w:t>和《丰城市202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年度随机抽查事项清单》的要求，精心组织，统筹实施，务求随机抽查事项全面落实到位。</w:t>
      </w:r>
    </w:p>
    <w:p>
      <w:pPr>
        <w:spacing w:line="576"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二、实行随机抽查事项清单动态管理机制</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各部门抽查事项清单要及时根据法律、法规、规章的立改废释和工作实际情况等进行动态调整，并在清单修订后的10个工作日内，负责向社会公开，并及时报丰城市“双随机、一公开”监管工作联席会议备案。</w:t>
      </w:r>
    </w:p>
    <w:p>
      <w:pPr>
        <w:spacing w:line="576" w:lineRule="exact"/>
        <w:ind w:firstLine="640" w:firstLineChars="200"/>
        <w:rPr>
          <w:rFonts w:hint="eastAsia" w:ascii="仿宋" w:hAnsi="仿宋" w:eastAsia="仿宋" w:cs="宋体"/>
          <w:sz w:val="32"/>
          <w:szCs w:val="32"/>
        </w:rPr>
      </w:pPr>
      <w:r>
        <w:rPr>
          <w:rFonts w:hint="eastAsia" w:ascii="黑体" w:hAnsi="黑体" w:eastAsia="黑体" w:cs="宋体"/>
          <w:sz w:val="32"/>
          <w:szCs w:val="32"/>
        </w:rPr>
        <w:t>三、科学优化“双随机、一公开”监管工作</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各部门要根据《丰城市202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度“双随机”抽查工作计划》，有步骤科学组织实施“双随机、一公开”监管工作，动态细化优化随机抽查程序和检查内容。对抽查发现的违法违规行为，要及时做好后续处理工作，切实提高监管效能，充分发挥“双随机、一公开”监管工作的作用。</w:t>
      </w:r>
    </w:p>
    <w:p>
      <w:pPr>
        <w:spacing w:line="576"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四、充分发挥信息公示的震慑作用</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各部门抽查结束后要在规定的时限依法向社会公布抽查情况。抽查结果可通过国家企业信用信息公示系统（江西）、信用中国（丰城）、江西省行政执法服务网进行公示，并通过监管平台将企业信用信息归集到企业名下。实施差异化管理，使守法守信者畅行天下，违法失信者寸步难行。公开接受社会监督，促进市场主体加强自律。 </w:t>
      </w:r>
    </w:p>
    <w:p>
      <w:pPr>
        <w:spacing w:line="600" w:lineRule="exact"/>
        <w:ind w:firstLine="640" w:firstLineChars="200"/>
        <w:rPr>
          <w:rFonts w:hint="eastAsia" w:ascii="仿宋" w:hAnsi="仿宋" w:eastAsia="仿宋" w:cs="宋体"/>
          <w:sz w:val="32"/>
          <w:szCs w:val="32"/>
        </w:rPr>
      </w:pP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附件：《丰城市202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 xml:space="preserve"> 年度随机抽查事项清单》和《丰城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年度“双随机”抽查工作计划》</w:t>
      </w:r>
    </w:p>
    <w:p>
      <w:pPr>
        <w:spacing w:line="600" w:lineRule="exact"/>
        <w:ind w:firstLine="640" w:firstLineChars="200"/>
        <w:rPr>
          <w:rFonts w:hint="eastAsia" w:ascii="仿宋_GB2312" w:hAnsi="仿宋_GB2312" w:eastAsia="仿宋_GB2312" w:cs="仿宋_GB2312"/>
          <w:sz w:val="32"/>
          <w:szCs w:val="32"/>
          <w:lang w:eastAsia="zh-CN"/>
        </w:rPr>
      </w:pPr>
    </w:p>
    <w:p>
      <w:pPr>
        <w:spacing w:line="600" w:lineRule="exact"/>
        <w:ind w:firstLine="2880" w:firstLineChars="9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丰城市“双随机、一公开”监管工作</w:t>
      </w:r>
    </w:p>
    <w:p>
      <w:pPr>
        <w:spacing w:line="600" w:lineRule="exact"/>
        <w:ind w:firstLine="3520" w:firstLineChars="1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部门联席会议办公室（代章）</w:t>
      </w:r>
    </w:p>
    <w:p>
      <w:pPr>
        <w:spacing w:line="600" w:lineRule="exact"/>
        <w:ind w:firstLine="4480" w:firstLineChars="1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日</w:t>
      </w:r>
    </w:p>
    <w:p/>
    <w:p/>
    <w:p/>
    <w:p/>
    <w:p/>
    <w:p/>
    <w:p/>
    <w:p/>
    <w:p/>
    <w:p/>
    <w:p/>
    <w:p/>
    <w:p/>
    <w:p/>
    <w:p/>
    <w:p/>
    <w:p/>
    <w:p/>
    <w:p/>
    <w:p/>
    <w:p/>
    <w:p/>
    <w:p/>
    <w:p/>
    <w:p/>
    <w:p/>
    <w:p/>
    <w:p/>
    <w:p/>
    <w:p/>
    <w:p/>
    <w:p/>
    <w:p/>
    <w:p/>
    <w:p/>
    <w:p>
      <w:pPr>
        <w:sectPr>
          <w:pgSz w:w="11906" w:h="16838"/>
          <w:pgMar w:top="1440" w:right="1800" w:bottom="1440" w:left="1800" w:header="851" w:footer="992" w:gutter="0"/>
          <w:cols w:space="425" w:num="1"/>
          <w:docGrid w:type="lines" w:linePitch="312" w:charSpace="0"/>
        </w:sectPr>
      </w:pPr>
    </w:p>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pPr>
      <w:r>
        <w:rPr>
          <w:rFonts w:hint="eastAsia" w:ascii="方正小标宋简体" w:eastAsia="方正小标宋简体"/>
          <w:sz w:val="44"/>
          <w:szCs w:val="44"/>
          <w:lang w:eastAsia="zh-CN"/>
        </w:rPr>
        <w:t>丰城市</w:t>
      </w: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年度随机抽查事项清单</w:t>
      </w:r>
    </w:p>
    <w:p>
      <w:pPr>
        <w:spacing w:line="60" w:lineRule="exact"/>
        <w:rPr>
          <w:rFonts w:hint="default" w:eastAsia="宋体"/>
          <w:lang w:val="en-US" w:eastAsia="zh-CN"/>
        </w:rPr>
      </w:pPr>
    </w:p>
    <w:tbl>
      <w:tblPr>
        <w:tblStyle w:val="4"/>
        <w:tblW w:w="13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153"/>
        <w:gridCol w:w="2139"/>
        <w:gridCol w:w="3796"/>
        <w:gridCol w:w="1701"/>
        <w:gridCol w:w="1211"/>
        <w:gridCol w:w="1091"/>
        <w:gridCol w:w="89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blHeader/>
          <w:jc w:val="center"/>
        </w:trPr>
        <w:tc>
          <w:tcPr>
            <w:tcW w:w="649" w:type="dxa"/>
            <w:noWrap w:val="0"/>
            <w:vAlign w:val="center"/>
          </w:tcPr>
          <w:p>
            <w:pPr>
              <w:adjustRightInd w:val="0"/>
              <w:snapToGrid w:val="0"/>
              <w:spacing w:line="320" w:lineRule="exact"/>
              <w:jc w:val="center"/>
              <w:rPr>
                <w:rFonts w:hint="eastAsia" w:ascii="黑体" w:hAnsi="黑体" w:eastAsia="黑体"/>
                <w:szCs w:val="21"/>
              </w:rPr>
            </w:pPr>
            <w:r>
              <w:rPr>
                <w:rFonts w:hint="eastAsia" w:ascii="黑体" w:hAnsi="黑体" w:eastAsia="黑体"/>
                <w:szCs w:val="21"/>
              </w:rPr>
              <w:t>序号</w:t>
            </w:r>
          </w:p>
        </w:tc>
        <w:tc>
          <w:tcPr>
            <w:tcW w:w="11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szCs w:val="21"/>
              </w:rPr>
            </w:pPr>
            <w:r>
              <w:rPr>
                <w:rFonts w:hint="eastAsia" w:ascii="黑体" w:hAnsi="黑体" w:eastAsia="黑体"/>
                <w:szCs w:val="21"/>
              </w:rPr>
              <w:t>检查</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szCs w:val="21"/>
              </w:rPr>
            </w:pPr>
            <w:r>
              <w:rPr>
                <w:rFonts w:hint="eastAsia" w:ascii="黑体" w:hAnsi="黑体" w:eastAsia="黑体"/>
                <w:szCs w:val="21"/>
              </w:rPr>
              <w:t>主体</w:t>
            </w:r>
          </w:p>
        </w:tc>
        <w:tc>
          <w:tcPr>
            <w:tcW w:w="2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szCs w:val="21"/>
              </w:rPr>
            </w:pPr>
            <w:r>
              <w:rPr>
                <w:rFonts w:hint="eastAsia" w:ascii="黑体" w:hAnsi="黑体" w:eastAsia="黑体"/>
                <w:szCs w:val="21"/>
              </w:rPr>
              <w:t>抽查事项</w:t>
            </w:r>
          </w:p>
        </w:tc>
        <w:tc>
          <w:tcPr>
            <w:tcW w:w="37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szCs w:val="21"/>
              </w:rPr>
            </w:pPr>
            <w:r>
              <w:rPr>
                <w:rFonts w:hint="eastAsia" w:ascii="黑体" w:hAnsi="黑体" w:eastAsia="黑体"/>
                <w:szCs w:val="21"/>
              </w:rPr>
              <w:t>检查依据</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szCs w:val="21"/>
              </w:rPr>
            </w:pPr>
            <w:r>
              <w:rPr>
                <w:rFonts w:hint="eastAsia" w:ascii="黑体" w:hAnsi="黑体" w:eastAsia="黑体"/>
                <w:szCs w:val="21"/>
              </w:rPr>
              <w:t>检查对象</w:t>
            </w:r>
          </w:p>
        </w:tc>
        <w:tc>
          <w:tcPr>
            <w:tcW w:w="12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szCs w:val="21"/>
              </w:rPr>
            </w:pPr>
            <w:r>
              <w:rPr>
                <w:rFonts w:hint="eastAsia" w:ascii="黑体" w:hAnsi="黑体" w:eastAsia="黑体"/>
                <w:szCs w:val="21"/>
              </w:rPr>
              <w:t>抽查</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szCs w:val="21"/>
              </w:rPr>
            </w:pPr>
            <w:r>
              <w:rPr>
                <w:rFonts w:hint="eastAsia" w:ascii="黑体" w:hAnsi="黑体" w:eastAsia="黑体"/>
                <w:szCs w:val="21"/>
              </w:rPr>
              <w:t>比例</w:t>
            </w:r>
          </w:p>
        </w:tc>
        <w:tc>
          <w:tcPr>
            <w:tcW w:w="10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szCs w:val="21"/>
              </w:rPr>
            </w:pPr>
            <w:r>
              <w:rPr>
                <w:rFonts w:hint="eastAsia" w:ascii="黑体" w:hAnsi="黑体" w:eastAsia="黑体"/>
                <w:szCs w:val="21"/>
              </w:rPr>
              <w:t>抽查频次</w:t>
            </w:r>
          </w:p>
        </w:tc>
        <w:tc>
          <w:tcPr>
            <w:tcW w:w="8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szCs w:val="21"/>
              </w:rPr>
            </w:pPr>
            <w:r>
              <w:rPr>
                <w:rFonts w:hint="eastAsia" w:ascii="黑体" w:hAnsi="黑体" w:eastAsia="黑体"/>
                <w:szCs w:val="21"/>
              </w:rPr>
              <w:t>检查</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szCs w:val="21"/>
              </w:rPr>
            </w:pPr>
            <w:r>
              <w:rPr>
                <w:rFonts w:hint="eastAsia" w:ascii="黑体" w:hAnsi="黑体" w:eastAsia="黑体"/>
                <w:szCs w:val="21"/>
              </w:rPr>
              <w:t>方式</w:t>
            </w:r>
          </w:p>
        </w:tc>
        <w:tc>
          <w:tcPr>
            <w:tcW w:w="12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szCs w:val="21"/>
              </w:rPr>
            </w:pPr>
            <w:r>
              <w:rPr>
                <w:rFonts w:hint="eastAsia" w:ascii="黑体" w:hAnsi="黑体" w:eastAsia="黑体"/>
                <w:szCs w:val="21"/>
              </w:rPr>
              <w:t>事项类别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w:t>
            </w:r>
          </w:p>
        </w:tc>
        <w:tc>
          <w:tcPr>
            <w:tcW w:w="1153" w:type="dxa"/>
            <w:noWrap w:val="0"/>
            <w:vAlign w:val="center"/>
          </w:tcPr>
          <w:p>
            <w:pPr>
              <w:widowControl/>
              <w:spacing w:line="280" w:lineRule="exact"/>
              <w:jc w:val="left"/>
              <w:textAlignment w:val="center"/>
              <w:rPr>
                <w:rFonts w:hint="default" w:ascii="仿宋" w:hAnsi="仿宋" w:eastAsia="仿宋" w:cs="宋体"/>
                <w:color w:val="000000"/>
                <w:kern w:val="2"/>
                <w:sz w:val="24"/>
                <w:szCs w:val="24"/>
                <w:lang w:val="en-US" w:eastAsia="zh-CN" w:bidi="ar-SA"/>
              </w:rPr>
            </w:pPr>
            <w:r>
              <w:rPr>
                <w:rFonts w:hint="eastAsia" w:ascii="宋体" w:hAnsi="宋体" w:cs="宋体"/>
                <w:szCs w:val="21"/>
                <w:lang w:eastAsia="zh-CN"/>
              </w:rPr>
              <w:t>企业信用监督管理股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对市场主体营业执照（登记证）规范使用情况的行政检查</w:t>
            </w:r>
          </w:p>
        </w:tc>
        <w:tc>
          <w:tcPr>
            <w:tcW w:w="0" w:type="auto"/>
            <w:noWrap w:val="0"/>
            <w:vAlign w:val="center"/>
          </w:tcPr>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1.《市场主体登记管理条例》第三十七条、第三十八条；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2.《公司法》第七条；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3.《个人独资企业法》</w:t>
            </w:r>
            <w:r>
              <w:rPr>
                <w:rFonts w:ascii="仿宋" w:hAnsi="仿宋" w:eastAsia="仿宋" w:cs="宋体"/>
                <w:kern w:val="0"/>
                <w:sz w:val="24"/>
              </w:rPr>
              <w:t>第十三条</w:t>
            </w:r>
            <w:r>
              <w:rPr>
                <w:rFonts w:hint="eastAsia" w:ascii="仿宋" w:hAnsi="仿宋" w:eastAsia="仿宋" w:cs="宋体"/>
                <w:kern w:val="0"/>
                <w:sz w:val="24"/>
              </w:rPr>
              <w:t>；</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4.《个体工商户条例》第五条；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5.《农民专业合作社法》第十六条；</w:t>
            </w:r>
          </w:p>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6.《外国企业常驻代表机构登记管理条例》第二十一条；</w:t>
            </w:r>
          </w:p>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7.《电子商务法》第十五条。</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企业、个体工商户、农民专业合作社、外国企业常驻代表机构</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对市场主体营业执照（登记证）规范使用情况的行政检查</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lang w:val="en-US" w:eastAsia="zh-CN"/>
              </w:rPr>
              <w:t>1</w:t>
            </w:r>
            <w:r>
              <w:rPr>
                <w:rFonts w:hint="eastAsia" w:ascii="仿宋" w:hAnsi="仿宋" w:eastAsia="仿宋" w:cs="宋体"/>
                <w:kern w:val="0"/>
                <w:sz w:val="24"/>
              </w:rPr>
              <w:t>次/年</w:t>
            </w:r>
          </w:p>
        </w:tc>
        <w:tc>
          <w:tcPr>
            <w:tcW w:w="8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企业信用监督管理股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对市场主体名称规范使用情况的行政检查</w:t>
            </w:r>
          </w:p>
        </w:tc>
        <w:tc>
          <w:tcPr>
            <w:tcW w:w="0" w:type="auto"/>
            <w:noWrap w:val="0"/>
            <w:vAlign w:val="center"/>
          </w:tcPr>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1.《市场主体登记管理条例》第十条、第三十八条；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2.《公司法》第七条；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3.《个人独资企业法》</w:t>
            </w:r>
            <w:r>
              <w:rPr>
                <w:rFonts w:ascii="仿宋" w:hAnsi="仿宋" w:eastAsia="仿宋" w:cs="宋体"/>
                <w:kern w:val="0"/>
                <w:sz w:val="24"/>
              </w:rPr>
              <w:t>第十</w:t>
            </w:r>
            <w:r>
              <w:rPr>
                <w:rFonts w:hint="eastAsia" w:ascii="仿宋" w:hAnsi="仿宋" w:eastAsia="仿宋" w:cs="宋体"/>
                <w:kern w:val="0"/>
                <w:sz w:val="24"/>
              </w:rPr>
              <w:t>五</w:t>
            </w:r>
            <w:r>
              <w:rPr>
                <w:rFonts w:ascii="仿宋" w:hAnsi="仿宋" w:eastAsia="仿宋" w:cs="宋体"/>
                <w:kern w:val="0"/>
                <w:sz w:val="24"/>
              </w:rPr>
              <w:t>条</w:t>
            </w:r>
            <w:r>
              <w:rPr>
                <w:rFonts w:hint="eastAsia" w:ascii="仿宋" w:hAnsi="仿宋" w:eastAsia="仿宋" w:cs="宋体"/>
                <w:kern w:val="0"/>
                <w:sz w:val="24"/>
              </w:rPr>
              <w:t>；</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4.《个体工商户条例》第五条；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5.《农民专业合作社法》第十六条；</w:t>
            </w:r>
          </w:p>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6.《外国企业常驻代表机构登记管理条例》第二十一条；</w:t>
            </w:r>
          </w:p>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7.《电子商务法》第十五条。</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企业、个体工商户、农民专业合作社、外国企业常驻代表机构</w:t>
            </w:r>
          </w:p>
        </w:tc>
        <w:tc>
          <w:tcPr>
            <w:tcW w:w="0" w:type="auto"/>
            <w:noWrap w:val="0"/>
            <w:vAlign w:val="center"/>
          </w:tcPr>
          <w:p>
            <w:pPr>
              <w:widowControl/>
              <w:spacing w:line="280" w:lineRule="exact"/>
              <w:jc w:val="left"/>
              <w:textAlignment w:val="center"/>
              <w:rPr>
                <w:rFonts w:hint="eastAsia" w:ascii="仿宋" w:hAnsi="仿宋" w:eastAsia="仿宋" w:cs="Verdana"/>
                <w:kern w:val="2"/>
                <w:sz w:val="24"/>
                <w:szCs w:val="24"/>
                <w:lang w:val="en-US" w:eastAsia="zh-CN" w:bidi="ar-SA"/>
              </w:rPr>
            </w:pPr>
            <w:r>
              <w:rPr>
                <w:rFonts w:ascii="仿宋" w:hAnsi="仿宋" w:eastAsia="仿宋" w:cs="宋体"/>
                <w:kern w:val="0"/>
                <w:sz w:val="24"/>
              </w:rPr>
              <w:t>对市场主体名称规范使用情况的行政检查</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lang w:val="en-US" w:eastAsia="zh-CN"/>
              </w:rPr>
              <w:t>1</w:t>
            </w:r>
            <w:r>
              <w:rPr>
                <w:rFonts w:hint="eastAsia" w:ascii="仿宋" w:hAnsi="仿宋" w:eastAsia="仿宋" w:cs="宋体"/>
                <w:kern w:val="0"/>
                <w:sz w:val="24"/>
              </w:rPr>
              <w:t>次/年</w:t>
            </w:r>
          </w:p>
        </w:tc>
        <w:tc>
          <w:tcPr>
            <w:tcW w:w="8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企业信用监督管理股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对市场主体经营（驻在）期限的行政检查</w:t>
            </w:r>
          </w:p>
        </w:tc>
        <w:tc>
          <w:tcPr>
            <w:tcW w:w="0" w:type="auto"/>
            <w:noWrap w:val="0"/>
            <w:vAlign w:val="center"/>
          </w:tcPr>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1.《市场主体登记管理条例》第九条、第三十八条；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2.《公司法》第七条；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3.《个人独资企业法》</w:t>
            </w:r>
            <w:r>
              <w:rPr>
                <w:rFonts w:ascii="仿宋" w:hAnsi="仿宋" w:eastAsia="仿宋" w:cs="宋体"/>
                <w:kern w:val="0"/>
                <w:sz w:val="24"/>
              </w:rPr>
              <w:t>第十</w:t>
            </w:r>
            <w:r>
              <w:rPr>
                <w:rFonts w:hint="eastAsia" w:ascii="仿宋" w:hAnsi="仿宋" w:eastAsia="仿宋" w:cs="宋体"/>
                <w:kern w:val="0"/>
                <w:sz w:val="24"/>
              </w:rPr>
              <w:t>五</w:t>
            </w:r>
            <w:r>
              <w:rPr>
                <w:rFonts w:ascii="仿宋" w:hAnsi="仿宋" w:eastAsia="仿宋" w:cs="宋体"/>
                <w:kern w:val="0"/>
                <w:sz w:val="24"/>
              </w:rPr>
              <w:t>条</w:t>
            </w:r>
            <w:r>
              <w:rPr>
                <w:rFonts w:hint="eastAsia" w:ascii="仿宋" w:hAnsi="仿宋" w:eastAsia="仿宋" w:cs="宋体"/>
                <w:kern w:val="0"/>
                <w:sz w:val="24"/>
              </w:rPr>
              <w:t>；</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4.《个体工商户条例》第五条；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5.《农民专业合作社法》第十六条；</w:t>
            </w:r>
          </w:p>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6.《外国企业常驻代表机构登记管理条例》第二十一条；</w:t>
            </w:r>
          </w:p>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7.《电子商务法》第十五条。</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企业、个体工商户、农民专业合作社、外国企业常驻代表机构</w:t>
            </w:r>
          </w:p>
        </w:tc>
        <w:tc>
          <w:tcPr>
            <w:tcW w:w="0" w:type="auto"/>
            <w:noWrap w:val="0"/>
            <w:vAlign w:val="center"/>
          </w:tcPr>
          <w:p>
            <w:pPr>
              <w:widowControl/>
              <w:spacing w:line="280" w:lineRule="exact"/>
              <w:jc w:val="left"/>
              <w:textAlignment w:val="center"/>
              <w:rPr>
                <w:rFonts w:hint="eastAsia" w:ascii="仿宋" w:hAnsi="仿宋" w:eastAsia="仿宋" w:cs="Verdana"/>
                <w:kern w:val="2"/>
                <w:sz w:val="24"/>
                <w:szCs w:val="24"/>
                <w:lang w:val="en-US" w:eastAsia="zh-CN" w:bidi="ar-SA"/>
              </w:rPr>
            </w:pPr>
            <w:r>
              <w:rPr>
                <w:rFonts w:ascii="仿宋" w:hAnsi="仿宋" w:eastAsia="仿宋" w:cs="宋体"/>
                <w:kern w:val="0"/>
                <w:sz w:val="24"/>
              </w:rPr>
              <w:t>对市场主体经营（驻在）期限的行政检</w:t>
            </w:r>
            <w:r>
              <w:rPr>
                <w:rFonts w:ascii="仿宋" w:hAnsi="仿宋" w:eastAsia="仿宋" w:cs="Verdana"/>
                <w:kern w:val="0"/>
                <w:sz w:val="24"/>
              </w:rPr>
              <w:t>查</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lang w:val="en-US" w:eastAsia="zh-CN"/>
              </w:rPr>
              <w:t>1</w:t>
            </w:r>
            <w:r>
              <w:rPr>
                <w:rFonts w:hint="eastAsia" w:ascii="仿宋" w:hAnsi="仿宋" w:eastAsia="仿宋" w:cs="宋体"/>
                <w:kern w:val="0"/>
                <w:sz w:val="24"/>
              </w:rPr>
              <w:t>次/年</w:t>
            </w:r>
          </w:p>
        </w:tc>
        <w:tc>
          <w:tcPr>
            <w:tcW w:w="8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企业信用监督管理股</w:t>
            </w:r>
          </w:p>
        </w:tc>
        <w:tc>
          <w:tcPr>
            <w:tcW w:w="0" w:type="auto"/>
            <w:noWrap w:val="0"/>
            <w:vAlign w:val="center"/>
          </w:tcPr>
          <w:p>
            <w:pPr>
              <w:widowControl/>
              <w:spacing w:line="280" w:lineRule="exact"/>
              <w:jc w:val="left"/>
              <w:textAlignment w:val="center"/>
              <w:rPr>
                <w:rFonts w:hint="eastAsia" w:ascii="仿宋" w:hAnsi="仿宋" w:eastAsia="仿宋" w:cs="宋体"/>
                <w:snapToGrid w:val="0"/>
                <w:color w:val="000000"/>
                <w:spacing w:val="-10"/>
                <w:kern w:val="2"/>
                <w:sz w:val="24"/>
                <w:szCs w:val="24"/>
                <w:lang w:val="en-US" w:eastAsia="zh-CN" w:bidi="ar-SA"/>
              </w:rPr>
            </w:pPr>
            <w:r>
              <w:rPr>
                <w:rFonts w:hint="eastAsia" w:ascii="仿宋" w:hAnsi="仿宋" w:eastAsia="仿宋" w:cs="宋体"/>
                <w:snapToGrid w:val="0"/>
                <w:color w:val="000000"/>
                <w:spacing w:val="-10"/>
                <w:kern w:val="0"/>
                <w:sz w:val="24"/>
              </w:rPr>
              <w:t>对市场主体擅自改变主要登记事项或者超出核准登记的经营范围从事经营活动的行政检查</w:t>
            </w:r>
          </w:p>
        </w:tc>
        <w:tc>
          <w:tcPr>
            <w:tcW w:w="0" w:type="auto"/>
            <w:noWrap w:val="0"/>
            <w:vAlign w:val="center"/>
          </w:tcPr>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1.《市场主体登记管理条例》第十四条、第三十八条；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2.《公司法》第七条；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3.《个人独资企业法》</w:t>
            </w:r>
            <w:r>
              <w:rPr>
                <w:rFonts w:ascii="仿宋" w:hAnsi="仿宋" w:eastAsia="仿宋" w:cs="宋体"/>
                <w:kern w:val="0"/>
                <w:sz w:val="24"/>
              </w:rPr>
              <w:t>第十</w:t>
            </w:r>
            <w:r>
              <w:rPr>
                <w:rFonts w:hint="eastAsia" w:ascii="仿宋" w:hAnsi="仿宋" w:eastAsia="仿宋" w:cs="宋体"/>
                <w:kern w:val="0"/>
                <w:sz w:val="24"/>
              </w:rPr>
              <w:t>五</w:t>
            </w:r>
            <w:r>
              <w:rPr>
                <w:rFonts w:ascii="仿宋" w:hAnsi="仿宋" w:eastAsia="仿宋" w:cs="宋体"/>
                <w:kern w:val="0"/>
                <w:sz w:val="24"/>
              </w:rPr>
              <w:t>条</w:t>
            </w:r>
            <w:r>
              <w:rPr>
                <w:rFonts w:hint="eastAsia" w:ascii="仿宋" w:hAnsi="仿宋" w:eastAsia="仿宋" w:cs="宋体"/>
                <w:kern w:val="0"/>
                <w:sz w:val="24"/>
              </w:rPr>
              <w:t>；</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4.《个体工商户条例》第五条；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5.《农民专业合作社法》第十六条；</w:t>
            </w:r>
          </w:p>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6.《外国企业常驻代表机构登记管理条例》第二十一条；</w:t>
            </w:r>
          </w:p>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7.《电子商务法》第十五条。</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企业、个体工商户、农民专业合作社、外国企业常驻代表机构</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对市场主体擅自改变主要登记事项或者超出核准登记的经营范围从事经营活动的行政检查</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lang w:val="en-US" w:eastAsia="zh-CN"/>
              </w:rPr>
              <w:t>1</w:t>
            </w:r>
            <w:r>
              <w:rPr>
                <w:rFonts w:hint="eastAsia" w:ascii="仿宋" w:hAnsi="仿宋" w:eastAsia="仿宋" w:cs="宋体"/>
                <w:kern w:val="0"/>
                <w:sz w:val="24"/>
              </w:rPr>
              <w:t>次/年</w:t>
            </w:r>
          </w:p>
        </w:tc>
        <w:tc>
          <w:tcPr>
            <w:tcW w:w="8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企业信用监督管理股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对市场主体住所（经营场所）或驻在场所的行政检查</w:t>
            </w:r>
          </w:p>
        </w:tc>
        <w:tc>
          <w:tcPr>
            <w:tcW w:w="0" w:type="auto"/>
            <w:noWrap w:val="0"/>
            <w:vAlign w:val="center"/>
          </w:tcPr>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1.《市场主体登记管理条例》第三十八条、第三十九条；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2.《公司法》第七条；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3.《个人独资企业法》</w:t>
            </w:r>
            <w:r>
              <w:rPr>
                <w:rFonts w:ascii="仿宋" w:hAnsi="仿宋" w:eastAsia="仿宋" w:cs="宋体"/>
                <w:kern w:val="0"/>
                <w:sz w:val="24"/>
              </w:rPr>
              <w:t>第十</w:t>
            </w:r>
            <w:r>
              <w:rPr>
                <w:rFonts w:hint="eastAsia" w:ascii="仿宋" w:hAnsi="仿宋" w:eastAsia="仿宋" w:cs="宋体"/>
                <w:kern w:val="0"/>
                <w:sz w:val="24"/>
              </w:rPr>
              <w:t>五</w:t>
            </w:r>
            <w:r>
              <w:rPr>
                <w:rFonts w:ascii="仿宋" w:hAnsi="仿宋" w:eastAsia="仿宋" w:cs="宋体"/>
                <w:kern w:val="0"/>
                <w:sz w:val="24"/>
              </w:rPr>
              <w:t>条</w:t>
            </w:r>
            <w:r>
              <w:rPr>
                <w:rFonts w:hint="eastAsia" w:ascii="仿宋" w:hAnsi="仿宋" w:eastAsia="仿宋" w:cs="宋体"/>
                <w:kern w:val="0"/>
                <w:sz w:val="24"/>
              </w:rPr>
              <w:t>；</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4.《个体工商户条例》第五条；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5.《农民专业合作社法》第十六条；</w:t>
            </w:r>
          </w:p>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6.《外国企业常驻代表机构登记管理条例》第二十一条；</w:t>
            </w:r>
          </w:p>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7.《电子商务法》第十五条。</w:t>
            </w:r>
          </w:p>
        </w:tc>
        <w:tc>
          <w:tcPr>
            <w:tcW w:w="0" w:type="auto"/>
            <w:noWrap w:val="0"/>
            <w:vAlign w:val="center"/>
          </w:tcPr>
          <w:p>
            <w:pPr>
              <w:widowControl/>
              <w:spacing w:line="280" w:lineRule="exact"/>
              <w:jc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企业、个体工商户、农民专业合作社、外国企业常驻代表机构</w:t>
            </w:r>
          </w:p>
        </w:tc>
        <w:tc>
          <w:tcPr>
            <w:tcW w:w="0" w:type="auto"/>
            <w:noWrap w:val="0"/>
            <w:vAlign w:val="center"/>
          </w:tcPr>
          <w:p>
            <w:pPr>
              <w:widowControl/>
              <w:spacing w:line="280" w:lineRule="exact"/>
              <w:jc w:val="left"/>
              <w:rPr>
                <w:rFonts w:hint="eastAsia" w:ascii="仿宋" w:hAnsi="仿宋" w:eastAsia="仿宋" w:cs="宋体"/>
                <w:kern w:val="2"/>
                <w:sz w:val="24"/>
                <w:szCs w:val="24"/>
                <w:lang w:val="en-US" w:eastAsia="zh-CN" w:bidi="ar-SA"/>
              </w:rPr>
            </w:pPr>
            <w:r>
              <w:rPr>
                <w:rFonts w:hint="eastAsia" w:ascii="仿宋" w:hAnsi="仿宋" w:eastAsia="仿宋" w:cs="宋体"/>
                <w:kern w:val="0"/>
                <w:sz w:val="24"/>
              </w:rPr>
              <w:t>对市场主体住所（经营场所）或驻在场所的行政检查</w:t>
            </w:r>
          </w:p>
        </w:tc>
        <w:tc>
          <w:tcPr>
            <w:tcW w:w="0" w:type="auto"/>
            <w:noWrap w:val="0"/>
            <w:vAlign w:val="center"/>
          </w:tcPr>
          <w:p>
            <w:pPr>
              <w:widowControl/>
              <w:spacing w:line="280" w:lineRule="exact"/>
              <w:jc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lang w:val="en-US" w:eastAsia="zh-CN"/>
              </w:rPr>
              <w:t>1</w:t>
            </w:r>
            <w:r>
              <w:rPr>
                <w:rFonts w:hint="eastAsia" w:ascii="仿宋" w:hAnsi="仿宋" w:eastAsia="仿宋" w:cs="宋体"/>
                <w:kern w:val="0"/>
                <w:sz w:val="24"/>
              </w:rPr>
              <w:t>次/年</w:t>
            </w:r>
          </w:p>
        </w:tc>
        <w:tc>
          <w:tcPr>
            <w:tcW w:w="8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企业信用监督管理股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对企业注册资本实缴情况的行政检查</w:t>
            </w:r>
          </w:p>
        </w:tc>
        <w:tc>
          <w:tcPr>
            <w:tcW w:w="0" w:type="auto"/>
            <w:noWrap w:val="0"/>
            <w:vAlign w:val="center"/>
          </w:tcPr>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1.《市场主体登记管理条例》第三十八条、第四十五条；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2.《公司法》第七条；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3.《个人独资企业法》</w:t>
            </w:r>
            <w:r>
              <w:rPr>
                <w:rFonts w:ascii="仿宋" w:hAnsi="仿宋" w:eastAsia="仿宋" w:cs="宋体"/>
                <w:kern w:val="0"/>
                <w:sz w:val="24"/>
              </w:rPr>
              <w:t>第十五条</w:t>
            </w:r>
            <w:r>
              <w:rPr>
                <w:rFonts w:hint="eastAsia" w:ascii="仿宋" w:hAnsi="仿宋" w:eastAsia="仿宋" w:cs="宋体"/>
                <w:kern w:val="0"/>
                <w:sz w:val="24"/>
              </w:rPr>
              <w:t>；</w:t>
            </w:r>
          </w:p>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4.《电子商务法》第十五条。</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《国务院关于印发注册资本登记制度改革方案的通知》明确的暂不实行注册资本认缴登记制的行业企业</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对企业注册资本实缴情况的行政检查</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lang w:val="en-US" w:eastAsia="zh-CN"/>
              </w:rPr>
              <w:t>1</w:t>
            </w:r>
            <w:r>
              <w:rPr>
                <w:rFonts w:hint="eastAsia" w:ascii="仿宋" w:hAnsi="仿宋" w:eastAsia="仿宋" w:cs="宋体"/>
                <w:kern w:val="0"/>
                <w:sz w:val="24"/>
              </w:rPr>
              <w:t>次/年</w:t>
            </w:r>
          </w:p>
        </w:tc>
        <w:tc>
          <w:tcPr>
            <w:tcW w:w="8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7</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企业信用监督管理股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对企业法定代表人</w:t>
            </w:r>
            <w:r>
              <w:rPr>
                <w:rFonts w:hint="eastAsia" w:ascii="仿宋" w:hAnsi="仿宋" w:eastAsia="仿宋" w:cs="宋体"/>
                <w:color w:val="000000"/>
                <w:spacing w:val="-10"/>
                <w:kern w:val="0"/>
                <w:sz w:val="24"/>
              </w:rPr>
              <w:t>（负责人）任职情况的</w:t>
            </w:r>
            <w:r>
              <w:rPr>
                <w:rFonts w:hint="eastAsia" w:ascii="仿宋" w:hAnsi="仿宋" w:eastAsia="仿宋" w:cs="宋体"/>
                <w:color w:val="000000"/>
                <w:kern w:val="0"/>
                <w:sz w:val="24"/>
              </w:rPr>
              <w:t>行政检查</w:t>
            </w:r>
          </w:p>
        </w:tc>
        <w:tc>
          <w:tcPr>
            <w:tcW w:w="0" w:type="auto"/>
            <w:noWrap w:val="0"/>
            <w:vAlign w:val="center"/>
          </w:tcPr>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1.《市场主体登记管理条例》第十二条、第三十八条；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2.《公司法》第七条；</w:t>
            </w:r>
          </w:p>
          <w:p>
            <w:pPr>
              <w:widowControl/>
              <w:spacing w:line="280" w:lineRule="exact"/>
              <w:jc w:val="left"/>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rPr>
              <w:t>3.《个人独资企业法》</w:t>
            </w:r>
            <w:r>
              <w:rPr>
                <w:rFonts w:ascii="仿宋" w:hAnsi="仿宋" w:eastAsia="仿宋" w:cs="宋体"/>
                <w:kern w:val="0"/>
                <w:sz w:val="24"/>
              </w:rPr>
              <w:t>第十五条</w:t>
            </w:r>
            <w:r>
              <w:rPr>
                <w:rFonts w:hint="eastAsia" w:ascii="仿宋" w:hAnsi="仿宋" w:eastAsia="仿宋" w:cs="宋体"/>
                <w:kern w:val="0"/>
                <w:sz w:val="24"/>
              </w:rPr>
              <w:t>。</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Verdana"/>
                <w:kern w:val="2"/>
                <w:sz w:val="24"/>
                <w:szCs w:val="24"/>
                <w:lang w:val="en-US" w:eastAsia="zh-CN" w:bidi="ar-SA"/>
              </w:rPr>
            </w:pPr>
            <w:r>
              <w:rPr>
                <w:rFonts w:ascii="仿宋" w:hAnsi="仿宋" w:eastAsia="仿宋" w:cs="宋体"/>
                <w:kern w:val="0"/>
                <w:sz w:val="24"/>
              </w:rPr>
              <w:t>对企业法定代表人（负责人）任职情况的行政检查</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lang w:val="en-US" w:eastAsia="zh-CN"/>
              </w:rPr>
              <w:t>1</w:t>
            </w:r>
            <w:r>
              <w:rPr>
                <w:rFonts w:hint="eastAsia" w:ascii="仿宋" w:hAnsi="仿宋" w:eastAsia="仿宋" w:cs="宋体"/>
                <w:kern w:val="0"/>
                <w:sz w:val="24"/>
              </w:rPr>
              <w:t>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8</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企业信用监督管理股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对企业提交虚假材料或者采取其他欺诈手段隐瞒重要事实取得登记的行政检查</w:t>
            </w:r>
          </w:p>
        </w:tc>
        <w:tc>
          <w:tcPr>
            <w:tcW w:w="0" w:type="auto"/>
            <w:noWrap w:val="0"/>
            <w:vAlign w:val="center"/>
          </w:tcPr>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1.《市场主体登记管理条例》第三十八条、第四十四条。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2.《公司法》第七条；</w:t>
            </w:r>
          </w:p>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3.《个人独资企业法》</w:t>
            </w:r>
            <w:r>
              <w:rPr>
                <w:rFonts w:ascii="仿宋" w:hAnsi="仿宋" w:eastAsia="仿宋" w:cs="宋体"/>
                <w:kern w:val="0"/>
                <w:sz w:val="24"/>
              </w:rPr>
              <w:t>第十五条</w:t>
            </w:r>
            <w:r>
              <w:rPr>
                <w:rFonts w:hint="eastAsia" w:ascii="仿宋" w:hAnsi="仿宋" w:eastAsia="仿宋" w:cs="宋体"/>
                <w:kern w:val="0"/>
                <w:sz w:val="24"/>
              </w:rPr>
              <w:t>。</w:t>
            </w:r>
          </w:p>
          <w:p>
            <w:pPr>
              <w:widowControl/>
              <w:spacing w:line="280" w:lineRule="exact"/>
              <w:jc w:val="left"/>
              <w:textAlignment w:val="center"/>
              <w:rPr>
                <w:rFonts w:hint="eastAsia" w:ascii="仿宋" w:hAnsi="仿宋" w:eastAsia="仿宋" w:cs="宋体"/>
                <w:kern w:val="0"/>
                <w:sz w:val="24"/>
                <w:szCs w:val="24"/>
                <w:lang w:val="en-US" w:eastAsia="zh-CN" w:bidi="ar-SA"/>
              </w:rPr>
            </w:pP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对企业提交虚假材料或者采取其他欺诈手段隐瞒重要事实取得登记的行政检查</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lang w:val="en-US" w:eastAsia="zh-CN"/>
              </w:rPr>
              <w:t>1</w:t>
            </w:r>
            <w:r>
              <w:rPr>
                <w:rFonts w:hint="eastAsia" w:ascii="仿宋" w:hAnsi="仿宋" w:eastAsia="仿宋" w:cs="宋体"/>
                <w:kern w:val="0"/>
                <w:sz w:val="24"/>
              </w:rPr>
              <w:t>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企业信用监督管理股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对企业、个体工商户、农民专业合作社公示信息的行政检查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 xml:space="preserve">1.《企业信息公示暂行条例》第十四条；               </w:t>
            </w:r>
          </w:p>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2.《企业公示信息抽查暂行办法》《个体工商户年度报告暂行办法》《农民专业合作社年度报告公示暂行办法》分别就工商行政管理部门对相关市场主体公示信息随机抽查、核查工作作出规定。</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企业、个体工商户、农民专业合作社</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对企业、个体工商户、农民专业合作社公示信息的行政检查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lang w:val="en-US" w:eastAsia="zh-CN"/>
              </w:rPr>
              <w:t>1</w:t>
            </w:r>
            <w:r>
              <w:rPr>
                <w:rFonts w:hint="eastAsia" w:ascii="仿宋" w:hAnsi="仿宋" w:eastAsia="仿宋" w:cs="宋体"/>
                <w:color w:val="000000"/>
                <w:kern w:val="0"/>
                <w:sz w:val="24"/>
              </w:rPr>
              <w:t>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价费监督管理股</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对经营者价格活动的行政检查</w:t>
            </w:r>
          </w:p>
        </w:tc>
        <w:tc>
          <w:tcPr>
            <w:tcW w:w="0" w:type="auto"/>
            <w:noWrap w:val="0"/>
            <w:vAlign w:val="center"/>
          </w:tcPr>
          <w:p>
            <w:pPr>
              <w:widowControl/>
              <w:spacing w:line="280" w:lineRule="exact"/>
              <w:jc w:val="left"/>
              <w:textAlignment w:val="center"/>
              <w:rPr>
                <w:rFonts w:ascii="仿宋" w:hAnsi="仿宋" w:eastAsia="仿宋" w:cs="宋体"/>
                <w:kern w:val="0"/>
                <w:sz w:val="24"/>
              </w:rPr>
            </w:pPr>
            <w:r>
              <w:rPr>
                <w:rFonts w:hint="eastAsia" w:ascii="仿宋" w:hAnsi="仿宋" w:eastAsia="仿宋" w:cs="宋体"/>
                <w:kern w:val="0"/>
                <w:sz w:val="24"/>
              </w:rPr>
              <w:t>1.《中华人民共和国价格法》第三十九条、第四十条、第四十一条、第四十二条、第四十三条、第四十四条；</w:t>
            </w:r>
          </w:p>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2.《价格违法行为行政处罚规定》第五条、第六条、第七条、第八条、第九条、第十条、第十一条。</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《价格法》规定的经营者</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执行政府定价、政府指导价情况，明码标价情况及其他价格行为的检查。</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rPr>
              <w:t>1-5次/年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11</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网络交易监督管理股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对制定平台服务协议和交易规则的行政检查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《电子商务法》第三十二条。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电子商务平台经营者</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电子商务平台经营者是否制定平台服务协议和交易规则</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12</w:t>
            </w:r>
          </w:p>
        </w:tc>
        <w:tc>
          <w:tcPr>
            <w:tcW w:w="1153" w:type="dxa"/>
            <w:noWrap w:val="0"/>
            <w:vAlign w:val="center"/>
          </w:tcPr>
          <w:p>
            <w:pPr>
              <w:widowControl/>
              <w:spacing w:line="280" w:lineRule="exact"/>
              <w:jc w:val="left"/>
              <w:textAlignment w:val="center"/>
              <w:rPr>
                <w:rFonts w:hint="default"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对持续公示信息的行政检查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《电子商务法》第三十三条。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电子商务平台经营者</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电子商务平台经营者是否在其首页显著位置持续公示平台服务协议和交易规则信息或者上述信息的链接标识</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13</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对电子商务平台经营者的行政检查</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《电子商务法》第二十七条。</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电子商务平台经营者</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电子商务平台经营者是否对申请进入平台销售商品或者提供服务的经营者提交其身份、地址、联系方式、行政许可等真实信息，进行核验、登记，建立登记档案，并定期核验更新。</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14</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对企业未经许可从事拍卖业务行为的行政检查</w:t>
            </w:r>
          </w:p>
        </w:tc>
        <w:tc>
          <w:tcPr>
            <w:tcW w:w="0" w:type="auto"/>
            <w:noWrap w:val="0"/>
            <w:vAlign w:val="center"/>
          </w:tcPr>
          <w:p>
            <w:pPr>
              <w:widowControl/>
              <w:spacing w:line="2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1.《拍卖法》第十一条；</w:t>
            </w:r>
          </w:p>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 xml:space="preserve">2.《拍卖监督管理办法》第四条。   </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企业是否存在未经许可从事拍卖业务行为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15</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对拍卖人及其工作人员以竞买人的身份参与自己组织的拍卖活动或者委托他人代为竞买的行为的行政检查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1.《拍卖法》第二十二条；</w:t>
            </w:r>
          </w:p>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2.《拍卖监督管理办法》第五条。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是否存在拍卖人及其工作人员以竞买人的身份参与自己组织的拍卖活动或者委托他人代为竞买的行为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16</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对拍卖人在自己组织的拍卖活动中拍卖自己的物品或者财产权利行为的行政检查</w:t>
            </w:r>
          </w:p>
        </w:tc>
        <w:tc>
          <w:tcPr>
            <w:tcW w:w="0" w:type="auto"/>
            <w:noWrap w:val="0"/>
            <w:vAlign w:val="center"/>
          </w:tcPr>
          <w:p>
            <w:pPr>
              <w:widowControl/>
              <w:spacing w:line="2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1.《拍卖法》第二十三条；</w:t>
            </w:r>
          </w:p>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2.《拍卖监督管理办法》第五条。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是否存在拍卖人在自己组织的拍卖活动中拍卖自己的物品或者财产权利行为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17</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对委托人参与竞买或者委托他人代为竞买行为的行政检查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1.《拍卖法》第三十条；</w:t>
            </w:r>
          </w:p>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2.《拍卖监督管理办法》第六条。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是否存在委托人参与竞买或者委托他人代为竞买行为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18</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对竞买人之间、竞买人与拍卖人之间恶意串通行为的行政检查</w:t>
            </w:r>
          </w:p>
        </w:tc>
        <w:tc>
          <w:tcPr>
            <w:tcW w:w="0" w:type="auto"/>
            <w:noWrap w:val="0"/>
            <w:vAlign w:val="center"/>
          </w:tcPr>
          <w:p>
            <w:pPr>
              <w:widowControl/>
              <w:spacing w:line="2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1.《拍卖法》第三十七条；</w:t>
            </w:r>
          </w:p>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2.《拍卖监督管理办法》第七条。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是否存在竞买人之间、竞买人与拍卖人之间恶意串通行为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19</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对拍卖人雇佣非拍卖师主持拍卖活动行为的行政检查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1.《拍卖法》第十四条；</w:t>
            </w:r>
          </w:p>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2.《拍卖监督管理办法》第五条。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是否存在拍卖人雇佣非拍卖师主持拍卖活动行为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对拍卖人采用财物或者其他手段进行贿赂以争揽业务行为的行政检查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《拍卖监督管理办法》第五条。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是否存在拍卖人采用财物或者其他手段进行贿赂以争揽业务行为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21</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对拍卖人利用拍卖公告或者其他方法，对拍卖标的作引人误解的虚假宣传行为的行政检查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《拍卖监督管理办法》第五条。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是否存在拍卖人利用拍卖公告或者其他方法，对拍卖标的作引人误解的虚假宣传行为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22</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对拍卖人捏造、散布虚假事实，损害其他拍卖人的商业信誉行为的行政检查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《拍卖监督管理办法》第五条。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是否存在拍卖人捏造、散布虚假事实，损害其他拍卖人的商业信誉行为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23</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对拍卖人以不正当手段侵犯他人的商业秘密行为的行政检查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《拍卖监督管理办法》第五条。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是否存在拍卖人以不正当手段侵犯他人的商业秘密行为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24</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 xml:space="preserve">网络交易监督管理股 </w:t>
            </w:r>
          </w:p>
        </w:tc>
        <w:tc>
          <w:tcPr>
            <w:tcW w:w="0" w:type="auto"/>
            <w:noWrap w:val="0"/>
            <w:vAlign w:val="center"/>
          </w:tcPr>
          <w:p>
            <w:pPr>
              <w:widowControl/>
              <w:spacing w:line="280" w:lineRule="exact"/>
              <w:jc w:val="left"/>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rPr>
              <w:t>对生产、经营使用国家重点保护野生动物及其制品制作食品行为的行政检查</w:t>
            </w:r>
            <w:r>
              <w:rPr>
                <w:rFonts w:hint="eastAsia" w:ascii="仿宋" w:hAnsi="仿宋" w:eastAsia="仿宋" w:cs="宋体"/>
                <w:kern w:val="0"/>
                <w:sz w:val="24"/>
              </w:rPr>
              <w:tab/>
            </w:r>
          </w:p>
        </w:tc>
        <w:tc>
          <w:tcPr>
            <w:tcW w:w="0" w:type="auto"/>
            <w:noWrap w:val="0"/>
            <w:vAlign w:val="center"/>
          </w:tcPr>
          <w:p>
            <w:pPr>
              <w:widowControl/>
              <w:spacing w:line="280" w:lineRule="exact"/>
              <w:jc w:val="left"/>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rPr>
              <w:t>《中华人民共和国野生动物保护法》第七条</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rPr>
              <w:t>市场内野生动物及其制品企业</w:t>
            </w:r>
          </w:p>
        </w:tc>
        <w:tc>
          <w:tcPr>
            <w:tcW w:w="0" w:type="auto"/>
            <w:noWrap w:val="0"/>
            <w:vAlign w:val="center"/>
          </w:tcPr>
          <w:p>
            <w:pPr>
              <w:widowControl/>
              <w:spacing w:line="280" w:lineRule="exact"/>
              <w:jc w:val="left"/>
              <w:textAlignment w:val="center"/>
              <w:rPr>
                <w:rFonts w:hint="eastAsia" w:ascii="仿宋" w:hAnsi="仿宋" w:eastAsia="仿宋" w:cs="宋体"/>
                <w:kern w:val="0"/>
                <w:sz w:val="24"/>
                <w:szCs w:val="24"/>
                <w:lang w:val="en-US" w:eastAsia="zh-CN" w:bidi="ar-SA"/>
              </w:rPr>
            </w:pPr>
            <w:r>
              <w:rPr>
                <w:rFonts w:ascii="仿宋" w:hAnsi="仿宋" w:eastAsia="仿宋" w:cs="宋体"/>
                <w:kern w:val="0"/>
                <w:sz w:val="24"/>
              </w:rPr>
              <w:t>对商品市场内出售、购买国家重点保护野生动物及其制品或者相关法律规定的野生动物及其制品等行为的行政检查</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bidi="ar"/>
              </w:rPr>
              <w:t>25</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广告监督管理股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对公共场所的管理者、电信业务经营者、互联网信息服务提供者的行政检查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《互联网广告管理暂行办法》《中华人民共和国广告法》</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市内</w:t>
            </w:r>
            <w:r>
              <w:rPr>
                <w:rFonts w:ascii="仿宋" w:hAnsi="仿宋" w:eastAsia="仿宋" w:cs="宋体"/>
                <w:color w:val="000000"/>
                <w:kern w:val="0"/>
                <w:sz w:val="24"/>
              </w:rPr>
              <w:t>重点</w:t>
            </w:r>
            <w:r>
              <w:rPr>
                <w:rFonts w:hint="eastAsia" w:ascii="仿宋" w:hAnsi="仿宋" w:eastAsia="仿宋" w:cs="宋体"/>
                <w:color w:val="000000"/>
                <w:kern w:val="0"/>
                <w:sz w:val="24"/>
              </w:rPr>
              <w:t>互联网广告经营者</w:t>
            </w:r>
          </w:p>
        </w:tc>
        <w:tc>
          <w:tcPr>
            <w:tcW w:w="0" w:type="auto"/>
            <w:noWrap w:val="0"/>
            <w:vAlign w:val="center"/>
          </w:tcPr>
          <w:p>
            <w:pPr>
              <w:widowControl/>
              <w:spacing w:line="2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1.</w:t>
            </w:r>
            <w:r>
              <w:rPr>
                <w:rFonts w:ascii="仿宋" w:hAnsi="仿宋" w:eastAsia="仿宋" w:cs="宋体"/>
                <w:color w:val="000000"/>
                <w:kern w:val="0"/>
                <w:sz w:val="24"/>
              </w:rPr>
              <w:t>在互联网页面以弹出等形式发布的广告，</w:t>
            </w:r>
            <w:r>
              <w:rPr>
                <w:rFonts w:hint="eastAsia" w:ascii="仿宋" w:hAnsi="仿宋" w:eastAsia="仿宋" w:cs="宋体"/>
                <w:color w:val="000000"/>
                <w:kern w:val="0"/>
                <w:sz w:val="24"/>
              </w:rPr>
              <w:t>是否</w:t>
            </w:r>
            <w:r>
              <w:rPr>
                <w:rFonts w:ascii="仿宋" w:hAnsi="仿宋" w:eastAsia="仿宋" w:cs="宋体"/>
                <w:color w:val="000000"/>
                <w:kern w:val="0"/>
                <w:sz w:val="24"/>
              </w:rPr>
              <w:t>显著标明关闭标志，确保一键关闭</w:t>
            </w:r>
            <w:r>
              <w:rPr>
                <w:rFonts w:hint="eastAsia" w:ascii="仿宋" w:hAnsi="仿宋" w:eastAsia="仿宋" w:cs="宋体"/>
                <w:color w:val="000000"/>
                <w:kern w:val="0"/>
                <w:sz w:val="24"/>
              </w:rPr>
              <w:t>；</w:t>
            </w:r>
          </w:p>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2.是否建立健全广告业务的承接登记、审核、档案管理制度；</w:t>
            </w:r>
          </w:p>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3.是否存在虚假广告；</w:t>
            </w:r>
          </w:p>
          <w:p>
            <w:pPr>
              <w:widowControl/>
              <w:spacing w:line="2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4.是否存在违法广告代言活动</w:t>
            </w:r>
            <w:r>
              <w:rPr>
                <w:rFonts w:ascii="仿宋" w:hAnsi="仿宋" w:eastAsia="仿宋" w:cs="宋体"/>
                <w:color w:val="000000"/>
                <w:kern w:val="0"/>
                <w:sz w:val="24"/>
              </w:rPr>
              <w:t>；</w:t>
            </w:r>
          </w:p>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5.规上企业是否按照规定报送《广告业统计报表》；</w:t>
            </w:r>
          </w:p>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6.是否存在其他广告违法行为。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26</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广告监督管理股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fldChar w:fldCharType="begin"/>
            </w:r>
            <w:r>
              <w:instrText xml:space="preserve"> HYPERLINK "http://59.205.10.97:8082/mng/jgsx/implement/change/index" \l "##" </w:instrText>
            </w:r>
            <w:r>
              <w:fldChar w:fldCharType="separate"/>
            </w:r>
            <w:r>
              <w:rPr>
                <w:rFonts w:ascii="仿宋" w:hAnsi="仿宋" w:eastAsia="仿宋" w:cs="宋体"/>
                <w:color w:val="000000"/>
                <w:kern w:val="0"/>
                <w:sz w:val="24"/>
              </w:rPr>
              <w:t>对其他违法广告行为的行政检查</w:t>
            </w:r>
            <w:r>
              <w:rPr>
                <w:rFonts w:ascii="仿宋" w:hAnsi="仿宋" w:eastAsia="仿宋" w:cs="宋体"/>
                <w:color w:val="000000"/>
                <w:kern w:val="0"/>
                <w:sz w:val="24"/>
              </w:rPr>
              <w:fldChar w:fldCharType="end"/>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《中华人民共和国广告法》</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相关行业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是否存在广告违法行为</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27</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产品质量安全监督管理股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对生产、流通领域产品的行政检查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《产品质量法》第十五条。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产品（商品）</w:t>
            </w:r>
          </w:p>
        </w:tc>
        <w:tc>
          <w:tcPr>
            <w:tcW w:w="0" w:type="auto"/>
            <w:noWrap w:val="0"/>
            <w:vAlign w:val="center"/>
          </w:tcPr>
          <w:p>
            <w:pPr>
              <w:widowControl/>
              <w:spacing w:line="2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 xml:space="preserve">1.核实被抽查企业的营业执照、市场准入等相关资质信息；         </w:t>
            </w:r>
          </w:p>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 xml:space="preserve">2.在市场上或者企业成品仓库内待销的产品中随机抽取企业明示合格的产品；                                                 3.依据有关产品标准对产品进行检验。                      </w:t>
            </w:r>
          </w:p>
        </w:tc>
        <w:tc>
          <w:tcPr>
            <w:tcW w:w="0" w:type="auto"/>
            <w:noWrap w:val="0"/>
            <w:vAlign w:val="center"/>
          </w:tcPr>
          <w:p>
            <w:pPr>
              <w:widowControl/>
              <w:spacing w:line="280" w:lineRule="exact"/>
              <w:jc w:val="center"/>
              <w:textAlignment w:val="center"/>
              <w:rPr>
                <w:rFonts w:hint="eastAsia" w:ascii="仿宋" w:hAnsi="仿宋" w:eastAsia="仿宋" w:cs="Verdana"/>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Verdana"/>
                <w:color w:val="000000"/>
                <w:kern w:val="2"/>
                <w:sz w:val="24"/>
                <w:szCs w:val="24"/>
                <w:lang w:val="en-US" w:eastAsia="zh-CN" w:bidi="ar-SA"/>
              </w:rPr>
            </w:pPr>
            <w:r>
              <w:rPr>
                <w:rFonts w:ascii="仿宋" w:hAnsi="仿宋" w:eastAsia="仿宋" w:cs="Verdana"/>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28</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质量发展股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对食品相关产品进行行政检查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《中华人民共和国食品安全法》第四十一条。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食品相关产品生产企业</w:t>
            </w:r>
          </w:p>
        </w:tc>
        <w:tc>
          <w:tcPr>
            <w:tcW w:w="0" w:type="auto"/>
            <w:noWrap w:val="0"/>
            <w:vAlign w:val="center"/>
          </w:tcPr>
          <w:p>
            <w:pPr>
              <w:widowControl/>
              <w:spacing w:line="26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 xml:space="preserve">1.核实被抽查企业的营业执照、市场准入等相关资质信息；         </w:t>
            </w:r>
          </w:p>
          <w:p>
            <w:pPr>
              <w:widowControl/>
              <w:spacing w:line="26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 xml:space="preserve">2.在市场上或者企业成品仓库内待销的产品中随机抽取企业明示合格的产品；                                                 3.依据有关产品标准对产品进行检验。                      </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 xml:space="preserve"> 29</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质量发展股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对食品相关产品生产许可企业进行行政检查</w:t>
            </w:r>
          </w:p>
        </w:tc>
        <w:tc>
          <w:tcPr>
            <w:tcW w:w="0" w:type="auto"/>
            <w:noWrap w:val="0"/>
            <w:vAlign w:val="center"/>
          </w:tcPr>
          <w:p>
            <w:pPr>
              <w:widowControl/>
              <w:spacing w:line="2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1.《中华人民共和国食品安全法》第四十一条；</w:t>
            </w:r>
          </w:p>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2.《中华人民共和国工业产品生产许可证管理条例》第三十六条、第三十七条、第三十九条、第四十条。</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需办理食品相关产品生产许可的生产企业</w:t>
            </w:r>
          </w:p>
        </w:tc>
        <w:tc>
          <w:tcPr>
            <w:tcW w:w="0" w:type="auto"/>
            <w:noWrap w:val="0"/>
            <w:vAlign w:val="center"/>
          </w:tcPr>
          <w:p>
            <w:pPr>
              <w:widowControl/>
              <w:spacing w:line="260" w:lineRule="exact"/>
              <w:jc w:val="left"/>
              <w:textAlignment w:val="center"/>
              <w:rPr>
                <w:rFonts w:ascii="仿宋" w:hAnsi="仿宋" w:eastAsia="仿宋" w:cs="宋体"/>
                <w:color w:val="000000"/>
                <w:spacing w:val="-17"/>
                <w:kern w:val="0"/>
                <w:sz w:val="24"/>
              </w:rPr>
            </w:pPr>
            <w:r>
              <w:rPr>
                <w:rFonts w:hint="eastAsia" w:ascii="仿宋" w:hAnsi="仿宋" w:eastAsia="仿宋" w:cs="宋体"/>
                <w:color w:val="000000"/>
                <w:spacing w:val="-17"/>
                <w:kern w:val="0"/>
                <w:sz w:val="24"/>
              </w:rPr>
              <w:t>1.获证企业是否继续符合从事生产经营活动的法定条件；</w:t>
            </w:r>
          </w:p>
          <w:p>
            <w:pPr>
              <w:widowControl/>
              <w:spacing w:line="260" w:lineRule="exact"/>
              <w:jc w:val="left"/>
              <w:textAlignment w:val="center"/>
              <w:rPr>
                <w:rFonts w:ascii="仿宋" w:hAnsi="仿宋" w:eastAsia="仿宋" w:cs="宋体"/>
                <w:color w:val="000000"/>
                <w:spacing w:val="-17"/>
                <w:kern w:val="0"/>
                <w:sz w:val="24"/>
              </w:rPr>
            </w:pPr>
            <w:r>
              <w:rPr>
                <w:rFonts w:hint="eastAsia" w:ascii="仿宋" w:hAnsi="仿宋" w:eastAsia="仿宋" w:cs="宋体"/>
                <w:color w:val="000000"/>
                <w:spacing w:val="-17"/>
                <w:kern w:val="0"/>
                <w:sz w:val="24"/>
              </w:rPr>
              <w:t>2.获证企业生产条件、检验手段、生产技术或工艺是否发生变化，若发生变化是否按照规定办理重新审查手续；</w:t>
            </w:r>
          </w:p>
          <w:p>
            <w:pPr>
              <w:widowControl/>
              <w:spacing w:line="260" w:lineRule="exact"/>
              <w:jc w:val="left"/>
              <w:textAlignment w:val="center"/>
              <w:rPr>
                <w:rFonts w:hint="eastAsia" w:ascii="仿宋" w:hAnsi="仿宋" w:eastAsia="仿宋" w:cs="宋体"/>
                <w:color w:val="000000"/>
                <w:spacing w:val="-17"/>
                <w:kern w:val="0"/>
                <w:sz w:val="24"/>
                <w:lang w:eastAsia="zh-CN"/>
              </w:rPr>
            </w:pPr>
            <w:r>
              <w:rPr>
                <w:rFonts w:hint="eastAsia" w:ascii="仿宋" w:hAnsi="仿宋" w:eastAsia="仿宋" w:cs="宋体"/>
                <w:color w:val="000000"/>
                <w:spacing w:val="-17"/>
                <w:kern w:val="0"/>
                <w:sz w:val="24"/>
              </w:rPr>
              <w:t>3.获证企业的原辅材料进货验收制度是否有效运行，是否有针对性地对企业原辅材料的采购进货、入库验收、保管和使用情况进行抽查；</w:t>
            </w:r>
          </w:p>
          <w:p>
            <w:pPr>
              <w:widowControl/>
              <w:spacing w:line="260" w:lineRule="exact"/>
              <w:jc w:val="left"/>
              <w:textAlignment w:val="center"/>
              <w:rPr>
                <w:rFonts w:hint="eastAsia" w:ascii="仿宋" w:hAnsi="仿宋" w:eastAsia="仿宋" w:cs="宋体"/>
                <w:color w:val="000000"/>
                <w:spacing w:val="-17"/>
                <w:kern w:val="0"/>
                <w:sz w:val="24"/>
                <w:lang w:eastAsia="zh-CN"/>
              </w:rPr>
            </w:pPr>
            <w:r>
              <w:rPr>
                <w:rFonts w:hint="eastAsia" w:ascii="仿宋" w:hAnsi="仿宋" w:eastAsia="仿宋" w:cs="宋体"/>
                <w:color w:val="000000"/>
                <w:spacing w:val="-17"/>
                <w:kern w:val="0"/>
                <w:sz w:val="24"/>
              </w:rPr>
              <w:t>4.获证产品是否实施出厂检验，重点检查出厂检验记录和报告；</w:t>
            </w:r>
          </w:p>
          <w:p>
            <w:pPr>
              <w:widowControl/>
              <w:spacing w:line="260" w:lineRule="exact"/>
              <w:jc w:val="left"/>
              <w:textAlignment w:val="center"/>
              <w:rPr>
                <w:rFonts w:hint="eastAsia" w:ascii="仿宋" w:hAnsi="仿宋" w:eastAsia="仿宋" w:cs="宋体"/>
                <w:color w:val="000000"/>
                <w:spacing w:val="-17"/>
                <w:kern w:val="0"/>
                <w:sz w:val="24"/>
                <w:lang w:eastAsia="zh-CN"/>
              </w:rPr>
            </w:pPr>
            <w:r>
              <w:rPr>
                <w:rFonts w:hint="eastAsia" w:ascii="仿宋" w:hAnsi="仿宋" w:eastAsia="仿宋" w:cs="宋体"/>
                <w:color w:val="000000"/>
                <w:spacing w:val="-17"/>
                <w:kern w:val="0"/>
                <w:sz w:val="24"/>
              </w:rPr>
              <w:t>5.获证产品包装是否符合标识标注规定，产品包装上是否标注生产许可证标志和编号，是否存在误导、欺骗消费者的情况；</w:t>
            </w:r>
          </w:p>
          <w:p>
            <w:pPr>
              <w:widowControl/>
              <w:spacing w:line="260" w:lineRule="exact"/>
              <w:jc w:val="left"/>
              <w:textAlignment w:val="center"/>
              <w:rPr>
                <w:rFonts w:hint="eastAsia" w:ascii="仿宋" w:hAnsi="仿宋" w:eastAsia="仿宋" w:cs="宋体"/>
                <w:color w:val="000000"/>
                <w:spacing w:val="-20"/>
                <w:kern w:val="2"/>
                <w:sz w:val="24"/>
                <w:szCs w:val="24"/>
                <w:lang w:val="en-US" w:eastAsia="zh-CN" w:bidi="ar-SA"/>
              </w:rPr>
            </w:pPr>
            <w:r>
              <w:rPr>
                <w:rFonts w:hint="eastAsia" w:ascii="仿宋" w:hAnsi="仿宋" w:eastAsia="仿宋" w:cs="宋体"/>
                <w:color w:val="000000"/>
                <w:spacing w:val="-17"/>
                <w:kern w:val="0"/>
                <w:sz w:val="24"/>
              </w:rPr>
              <w:t>6.获证企业在发现其生产的产品存在可能对人体健康和生命安全构成安全隐患时，是否立即向社会公布有关信息，通知销售者停止销售，告知消费者停止使用，主动召回产品，并向有关监督管理部门报告。</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30</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质量发展股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对生产列入目录产品且已经获得生产许可证的企业进行行政检查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《中华人民共和国工业产品生产许可证管理条例》第三十六条、第三十七条、第三十九条、第四十一条。</w:t>
            </w:r>
          </w:p>
        </w:tc>
        <w:tc>
          <w:tcPr>
            <w:tcW w:w="0" w:type="auto"/>
            <w:noWrap w:val="0"/>
            <w:vAlign w:val="center"/>
          </w:tcPr>
          <w:p>
            <w:pPr>
              <w:widowControl/>
              <w:spacing w:line="280" w:lineRule="exact"/>
              <w:jc w:val="center"/>
              <w:textAlignment w:val="center"/>
              <w:rPr>
                <w:rFonts w:hint="eastAsia" w:ascii="仿宋" w:hAnsi="仿宋" w:eastAsia="仿宋" w:cs="宋体"/>
                <w:color w:val="000000"/>
                <w:spacing w:val="40"/>
                <w:kern w:val="2"/>
                <w:sz w:val="24"/>
                <w:szCs w:val="24"/>
                <w:lang w:val="en-US" w:eastAsia="zh-CN" w:bidi="ar-SA"/>
              </w:rPr>
            </w:pPr>
            <w:r>
              <w:rPr>
                <w:rFonts w:hint="eastAsia" w:ascii="仿宋" w:hAnsi="仿宋" w:eastAsia="仿宋" w:cs="宋体"/>
                <w:color w:val="000000"/>
                <w:kern w:val="0"/>
                <w:sz w:val="24"/>
              </w:rPr>
              <w:t>对生产列入目录产品且已经取得生产许可证的企业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1.获证企业是否继续符合从事生产经营活动的法定条件；</w:t>
            </w:r>
          </w:p>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2.获证企业生产条件、检验手段、生产技术或工艺是否发生变化，若发生变化是否按照规定办理重新审查手续；</w:t>
            </w:r>
          </w:p>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3.获证企业的原辅材料进货验收制度是否有效运行，是否有针对性地对企业原辅材料的采购进货、入库验收、保管和使用情况进行抽查；</w:t>
            </w:r>
          </w:p>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4.获证产品是否实施出厂检验，重点检查出厂检验记录和报告；</w:t>
            </w:r>
          </w:p>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5.获证产品包装是否符合标识标注规定，产品包装上是否标注生产许可证标志和编号，是否存在误导、欺骗消费者的情况；</w:t>
            </w:r>
          </w:p>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6.获证企业在发现其生产的产品存在可能对人体健康和生命安全构成安全隐患时，是否立即向社会公布有关信息，通知销售者停止销售，告知消费者停止使用，主动召回产品，并向有关监督管理部门报告。</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ascii="仿宋" w:hAnsi="仿宋" w:eastAsia="仿宋" w:cs="Verdana"/>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31</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食品生产安全监督管理股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对食品（含食品添加剂，不含特殊食品）生产企业的行政检查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《中华人民共和国食品安全法》第一百一十条。《食品生产经营监督检查管理办法》</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市内重点（高风险）食品（含食品添加剂，不含特殊食品）生产企业</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食品生产者资质、生产环境条件、进货查验、生产过程控制、产品检验、贮存及交付控制、不合格食品管理和食品召回、标签和说明书、食品安全自查、从业人员管理、信息记录和追溯、食品安全事故处置等</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Verdana"/>
                <w:color w:val="000000"/>
                <w:kern w:val="0"/>
                <w:sz w:val="24"/>
              </w:rPr>
              <w:t>1次</w:t>
            </w:r>
            <w:r>
              <w:rPr>
                <w:rFonts w:ascii="仿宋" w:hAnsi="仿宋" w:eastAsia="仿宋" w:cs="Verdana"/>
                <w:color w:val="000000"/>
                <w:kern w:val="0"/>
                <w:sz w:val="24"/>
              </w:rPr>
              <w:t>/年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32</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食品经营安全监督管理股</w:t>
            </w:r>
            <w:bookmarkStart w:id="0" w:name="_GoBack"/>
            <w:bookmarkEnd w:id="0"/>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对特殊食品经营者的行政检查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《食品安全法》第五条。</w:t>
            </w:r>
          </w:p>
        </w:tc>
        <w:tc>
          <w:tcPr>
            <w:tcW w:w="0" w:type="auto"/>
            <w:noWrap w:val="0"/>
            <w:vAlign w:val="center"/>
          </w:tcPr>
          <w:p>
            <w:pPr>
              <w:widowControl/>
              <w:spacing w:line="280" w:lineRule="exact"/>
              <w:jc w:val="left"/>
              <w:textAlignment w:val="center"/>
              <w:rPr>
                <w:rFonts w:hint="eastAsia" w:ascii="仿宋" w:hAnsi="仿宋" w:eastAsia="仿宋" w:cs="宋体"/>
                <w:color w:val="FF0000"/>
                <w:kern w:val="2"/>
                <w:sz w:val="24"/>
                <w:szCs w:val="24"/>
                <w:lang w:val="en-US" w:eastAsia="zh-CN" w:bidi="ar-SA"/>
              </w:rPr>
            </w:pPr>
            <w:r>
              <w:rPr>
                <w:rFonts w:hint="eastAsia" w:ascii="仿宋" w:hAnsi="仿宋" w:eastAsia="仿宋" w:cs="宋体"/>
                <w:color w:val="000000"/>
                <w:kern w:val="0"/>
                <w:sz w:val="24"/>
              </w:rPr>
              <w:t>市本级发营业执照的保健食品经营者</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对保健食品经营者的监督检查</w:t>
            </w:r>
          </w:p>
        </w:tc>
        <w:tc>
          <w:tcPr>
            <w:tcW w:w="0" w:type="auto"/>
            <w:noWrap w:val="0"/>
            <w:vAlign w:val="center"/>
          </w:tcPr>
          <w:p>
            <w:pPr>
              <w:widowControl/>
              <w:spacing w:line="280" w:lineRule="exact"/>
              <w:jc w:val="center"/>
              <w:textAlignment w:val="center"/>
              <w:rPr>
                <w:rFonts w:hint="eastAsia" w:ascii="仿宋" w:hAnsi="仿宋" w:eastAsia="仿宋" w:cs="Verdana"/>
                <w:color w:val="000000"/>
                <w:kern w:val="0"/>
                <w:sz w:val="24"/>
                <w:szCs w:val="24"/>
                <w:lang w:val="en-US" w:eastAsia="zh-CN" w:bidi="ar-SA"/>
              </w:rPr>
            </w:pPr>
            <w:r>
              <w:rPr>
                <w:rFonts w:hint="eastAsia" w:ascii="仿宋" w:hAnsi="仿宋" w:eastAsia="仿宋" w:cs="宋体"/>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Verdana"/>
                <w:color w:val="000000"/>
                <w:kern w:val="0"/>
                <w:sz w:val="24"/>
                <w:szCs w:val="24"/>
                <w:lang w:val="en-US" w:eastAsia="zh-CN" w:bidi="ar-SA"/>
              </w:rPr>
            </w:pPr>
            <w:r>
              <w:rPr>
                <w:rFonts w:hint="eastAsia" w:ascii="仿宋" w:hAnsi="仿宋" w:eastAsia="仿宋" w:cs="Verdana"/>
                <w:color w:val="000000"/>
                <w:kern w:val="0"/>
                <w:sz w:val="24"/>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33</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质量发展股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气瓶充装单位检查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《中华人民共和国特种设备安全法》第三十二条、第三十三条、第三十四条、第三十五条、第三十六条、第三十七条、第三十九条、第四十条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气瓶充装单位</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资源条件、质量体系运行、气瓶充装工作质量情况。</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1年/1次</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34</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质量发展股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对计量器具的行政检查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《中华人民共和国计量法》第十六条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计量器具</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计量器具是否依法检定，是否存在计量性能超差</w:t>
            </w:r>
          </w:p>
        </w:tc>
        <w:tc>
          <w:tcPr>
            <w:tcW w:w="0" w:type="auto"/>
            <w:noWrap w:val="0"/>
            <w:vAlign w:val="center"/>
          </w:tcPr>
          <w:p>
            <w:pPr>
              <w:widowControl/>
              <w:spacing w:line="280" w:lineRule="exact"/>
              <w:jc w:val="center"/>
              <w:textAlignment w:val="center"/>
              <w:rPr>
                <w:rFonts w:hint="eastAsia" w:ascii="仿宋" w:hAnsi="仿宋" w:eastAsia="仿宋" w:cs="Verdana"/>
                <w:color w:val="000000"/>
                <w:kern w:val="0"/>
                <w:sz w:val="24"/>
                <w:szCs w:val="24"/>
                <w:lang w:val="en-US" w:eastAsia="zh-CN" w:bidi="ar-SA"/>
              </w:rPr>
            </w:pPr>
            <w:r>
              <w:rPr>
                <w:rFonts w:hint="eastAsia" w:ascii="仿宋" w:hAnsi="仿宋" w:eastAsia="仿宋" w:cs="Verdana"/>
                <w:color w:val="000000"/>
                <w:kern w:val="0"/>
                <w:sz w:val="24"/>
              </w:rPr>
              <w:t>不少于1次/年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Verdana"/>
                <w:color w:val="000000"/>
                <w:kern w:val="0"/>
                <w:sz w:val="24"/>
                <w:szCs w:val="24"/>
                <w:lang w:val="en-US" w:eastAsia="zh-CN" w:bidi="ar-SA"/>
              </w:rPr>
            </w:pPr>
            <w:r>
              <w:rPr>
                <w:rFonts w:hint="eastAsia" w:ascii="仿宋" w:hAnsi="仿宋" w:eastAsia="仿宋" w:cs="Verdana"/>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35</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宋体" w:hAnsi="宋体" w:cs="宋体"/>
                <w:szCs w:val="21"/>
                <w:lang w:eastAsia="zh-CN"/>
              </w:rPr>
              <w:t>质量发展股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对检验检测机构的行政检查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《检验检测机构监督管理办法》第十七条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企业、社会组织、机关和事业单位等性质的检验检测机构</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检查检验检测机构是否依法开展检验检测活动，行为是否符合《中华人民共和国产品质量法》《中华人民共和国食品安全法》《检验检测机构监督管理办法》等有关规定。</w:t>
            </w:r>
          </w:p>
        </w:tc>
        <w:tc>
          <w:tcPr>
            <w:tcW w:w="0" w:type="auto"/>
            <w:noWrap w:val="0"/>
            <w:vAlign w:val="center"/>
          </w:tcPr>
          <w:p>
            <w:pPr>
              <w:widowControl/>
              <w:spacing w:line="280" w:lineRule="exact"/>
              <w:jc w:val="center"/>
              <w:textAlignment w:val="center"/>
              <w:rPr>
                <w:rFonts w:hint="eastAsia" w:ascii="仿宋" w:hAnsi="仿宋" w:eastAsia="仿宋" w:cs="Verdana"/>
                <w:color w:val="000000"/>
                <w:kern w:val="0"/>
                <w:sz w:val="24"/>
                <w:szCs w:val="24"/>
                <w:lang w:val="en-US" w:eastAsia="zh-CN" w:bidi="ar-SA"/>
              </w:rPr>
            </w:pPr>
            <w:r>
              <w:rPr>
                <w:rFonts w:ascii="仿宋" w:hAnsi="仿宋" w:eastAsia="仿宋" w:cs="Verdana"/>
                <w:color w:val="000000"/>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Verdana"/>
                <w:color w:val="000000"/>
                <w:kern w:val="0"/>
                <w:sz w:val="24"/>
                <w:szCs w:val="24"/>
                <w:lang w:val="en-US" w:eastAsia="zh-CN" w:bidi="ar-SA"/>
              </w:rPr>
            </w:pPr>
            <w:r>
              <w:rPr>
                <w:rFonts w:hint="eastAsia" w:ascii="仿宋" w:hAnsi="仿宋" w:eastAsia="仿宋" w:cs="Verdana"/>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36</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质量发展股</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企业标准自我声明监督检查、团体标准自我声明监督检查</w:t>
            </w:r>
          </w:p>
        </w:tc>
        <w:tc>
          <w:tcPr>
            <w:tcW w:w="0" w:type="auto"/>
            <w:noWrap w:val="0"/>
            <w:vAlign w:val="center"/>
          </w:tcPr>
          <w:p>
            <w:pPr>
              <w:widowControl/>
              <w:spacing w:line="280" w:lineRule="exact"/>
              <w:jc w:val="left"/>
              <w:textAlignment w:val="center"/>
              <w:rPr>
                <w:rFonts w:hint="eastAsia" w:ascii="仿宋" w:hAnsi="仿宋" w:eastAsia="仿宋" w:cs="宋体"/>
                <w:kern w:val="0"/>
                <w:sz w:val="24"/>
                <w:lang w:eastAsia="zh-CN"/>
              </w:rPr>
            </w:pPr>
          </w:p>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 xml:space="preserve"> 《标准化法》第五条、第二十七条、第三十八条、第三十九条、第四十二条。</w:t>
            </w:r>
          </w:p>
        </w:tc>
        <w:tc>
          <w:tcPr>
            <w:tcW w:w="0" w:type="auto"/>
            <w:noWrap w:val="0"/>
            <w:vAlign w:val="center"/>
          </w:tcPr>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企业、社会团体</w:t>
            </w:r>
          </w:p>
        </w:tc>
        <w:tc>
          <w:tcPr>
            <w:tcW w:w="0" w:type="auto"/>
            <w:noWrap w:val="0"/>
            <w:vAlign w:val="center"/>
          </w:tcPr>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1、企业标准、团体标准内容是否符合相关法律、法规、规章和强制性标准的要求；</w:t>
            </w:r>
          </w:p>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2.企业标准、团体标准自我声明公开执行的地方标准、行业标准、国家标准是否现行有效；</w:t>
            </w:r>
          </w:p>
          <w:p>
            <w:pPr>
              <w:widowControl/>
              <w:spacing w:line="280" w:lineRule="exact"/>
              <w:jc w:val="left"/>
              <w:textAlignment w:val="center"/>
              <w:rPr>
                <w:rFonts w:hint="eastAsia" w:ascii="仿宋" w:hAnsi="仿宋" w:eastAsia="仿宋" w:cs="宋体"/>
                <w:kern w:val="0"/>
                <w:sz w:val="24"/>
                <w:lang w:eastAsia="zh-CN"/>
              </w:rPr>
            </w:pPr>
            <w:r>
              <w:rPr>
                <w:rFonts w:hint="eastAsia" w:ascii="仿宋" w:hAnsi="仿宋" w:eastAsia="仿宋" w:cs="宋体"/>
                <w:kern w:val="0"/>
                <w:sz w:val="24"/>
              </w:rPr>
              <w:t>3、检查制定的团体标准是否做到技术上先进、经济上合理；</w:t>
            </w:r>
          </w:p>
          <w:p>
            <w:pPr>
              <w:widowControl/>
              <w:spacing w:line="280" w:lineRule="exact"/>
              <w:jc w:val="left"/>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4.企业自我声明公开自行制定的企业标准是否公开产品、服务的功能指标和产品的性能指标。</w:t>
            </w:r>
          </w:p>
        </w:tc>
        <w:tc>
          <w:tcPr>
            <w:tcW w:w="0" w:type="auto"/>
            <w:noWrap w:val="0"/>
            <w:vAlign w:val="center"/>
          </w:tcPr>
          <w:p>
            <w:pPr>
              <w:widowControl/>
              <w:spacing w:line="280" w:lineRule="exact"/>
              <w:jc w:val="center"/>
              <w:textAlignment w:val="center"/>
              <w:rPr>
                <w:rFonts w:hint="eastAsia" w:ascii="仿宋" w:hAnsi="仿宋" w:eastAsia="仿宋" w:cs="宋体"/>
                <w:kern w:val="0"/>
                <w:sz w:val="24"/>
                <w:szCs w:val="24"/>
                <w:lang w:val="en-US" w:eastAsia="zh-CN" w:bidi="ar-SA"/>
              </w:rPr>
            </w:pPr>
            <w:r>
              <w:rPr>
                <w:rFonts w:hint="eastAsia" w:ascii="仿宋" w:hAnsi="仿宋" w:eastAsia="仿宋" w:cs="宋体"/>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kern w:val="2"/>
                <w:sz w:val="24"/>
                <w:szCs w:val="24"/>
                <w:lang w:val="en-US" w:eastAsia="zh-CN" w:bidi="ar-SA"/>
              </w:rPr>
            </w:pPr>
            <w:r>
              <w:rPr>
                <w:rFonts w:hint="eastAsia" w:ascii="仿宋" w:hAnsi="仿宋" w:eastAsia="仿宋" w:cs="宋体"/>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37</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知识产权股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对商标代理机构代理行为的行政检查</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1.《商标法》第六十八条；</w:t>
            </w:r>
          </w:p>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2.《商标法实施条例》第八十八条、第八十九条。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商标代理机构</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对商标代理机构行为的行政检查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9"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38</w:t>
            </w:r>
          </w:p>
        </w:tc>
        <w:tc>
          <w:tcPr>
            <w:tcW w:w="1153" w:type="dxa"/>
            <w:noWrap w:val="0"/>
            <w:vAlign w:val="center"/>
          </w:tcPr>
          <w:p>
            <w:pPr>
              <w:widowControl/>
              <w:spacing w:line="2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lang w:val="en-US" w:eastAsia="zh-CN"/>
              </w:rPr>
              <w:t>知识产权股</w:t>
            </w: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集体商标、证明商标使用行为的检查</w:t>
            </w:r>
          </w:p>
        </w:tc>
        <w:tc>
          <w:tcPr>
            <w:tcW w:w="0" w:type="auto"/>
            <w:noWrap w:val="0"/>
            <w:vAlign w:val="center"/>
          </w:tcPr>
          <w:p>
            <w:pPr>
              <w:widowControl/>
              <w:spacing w:line="2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1.《商标法》第十六条；</w:t>
            </w:r>
          </w:p>
          <w:p>
            <w:pPr>
              <w:widowControl/>
              <w:spacing w:line="2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2.《商标法实施条例》第四条；</w:t>
            </w:r>
          </w:p>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3.《集体商标、证明商标注册和管理办法》第十七条、第十八条、第十九条、第二十条、第二十一条、第二十二条。</w:t>
            </w:r>
          </w:p>
        </w:tc>
        <w:tc>
          <w:tcPr>
            <w:tcW w:w="0" w:type="auto"/>
            <w:noWrap w:val="0"/>
            <w:vAlign w:val="center"/>
          </w:tcPr>
          <w:p>
            <w:pPr>
              <w:widowControl/>
              <w:spacing w:line="2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企业、个体工商户、农民专业合作社</w:t>
            </w:r>
          </w:p>
          <w:p>
            <w:pPr>
              <w:widowControl/>
              <w:spacing w:line="280" w:lineRule="exact"/>
              <w:jc w:val="left"/>
              <w:textAlignment w:val="center"/>
              <w:rPr>
                <w:rFonts w:hint="eastAsia" w:ascii="仿宋" w:hAnsi="仿宋" w:eastAsia="仿宋" w:cs="宋体"/>
                <w:color w:val="000000"/>
                <w:kern w:val="0"/>
                <w:sz w:val="24"/>
                <w:szCs w:val="24"/>
                <w:lang w:val="en-US" w:eastAsia="zh-CN" w:bidi="ar-SA"/>
              </w:rPr>
            </w:pPr>
          </w:p>
        </w:tc>
        <w:tc>
          <w:tcPr>
            <w:tcW w:w="0" w:type="auto"/>
            <w:noWrap w:val="0"/>
            <w:vAlign w:val="center"/>
          </w:tcPr>
          <w:p>
            <w:pPr>
              <w:widowControl/>
              <w:spacing w:line="280" w:lineRule="exact"/>
              <w:jc w:val="left"/>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对商标使用行为的行政检查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kern w:val="0"/>
                <w:sz w:val="24"/>
              </w:rPr>
              <w:t>1次/年</w:t>
            </w:r>
          </w:p>
        </w:tc>
        <w:tc>
          <w:tcPr>
            <w:tcW w:w="0" w:type="auto"/>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宋体"/>
                <w:kern w:val="2"/>
                <w:sz w:val="24"/>
                <w:szCs w:val="24"/>
                <w:lang w:val="en-US" w:eastAsia="zh-CN" w:bidi="ar-SA"/>
              </w:rPr>
            </w:pPr>
            <w:r>
              <w:rPr>
                <w:rFonts w:hint="eastAsia" w:ascii="宋体" w:hAnsi="宋体" w:cs="宋体"/>
                <w:szCs w:val="21"/>
                <w:lang w:eastAsia="zh-CN"/>
              </w:rPr>
              <w:t>现场</w:t>
            </w:r>
            <w:r>
              <w:rPr>
                <w:rFonts w:hint="eastAsia" w:ascii="宋体" w:hAnsi="宋体" w:cs="宋体"/>
                <w:szCs w:val="21"/>
                <w:lang w:val="en-US" w:eastAsia="zh-CN"/>
              </w:rPr>
              <w:t xml:space="preserve"> </w:t>
            </w:r>
            <w:r>
              <w:rPr>
                <w:rFonts w:hint="eastAsia" w:ascii="宋体" w:hAnsi="宋体" w:cs="宋体"/>
                <w:szCs w:val="21"/>
                <w:lang w:eastAsia="zh-CN"/>
              </w:rPr>
              <w:t>检查</w:t>
            </w:r>
          </w:p>
        </w:tc>
        <w:tc>
          <w:tcPr>
            <w:tcW w:w="0" w:type="auto"/>
            <w:noWrap w:val="0"/>
            <w:vAlign w:val="center"/>
          </w:tcPr>
          <w:p>
            <w:pPr>
              <w:widowControl/>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一般检查事项</w:t>
            </w:r>
          </w:p>
        </w:tc>
      </w:tr>
    </w:tbl>
    <w:p>
      <w:pPr>
        <w:widowControl/>
        <w:jc w:val="center"/>
        <w:textAlignment w:val="center"/>
        <w:rPr>
          <w:rFonts w:ascii="方正小标宋简体" w:eastAsia="方正小标宋简体"/>
          <w:sz w:val="44"/>
          <w:szCs w:val="44"/>
        </w:rPr>
      </w:pPr>
      <w:r>
        <w:rPr>
          <w:rFonts w:hint="eastAsia" w:ascii="方正小标宋简体" w:eastAsia="方正小标宋简体"/>
          <w:sz w:val="44"/>
          <w:szCs w:val="44"/>
          <w:lang w:val="en-US" w:eastAsia="zh-CN"/>
        </w:rPr>
        <w:t>丰城</w:t>
      </w:r>
      <w:r>
        <w:rPr>
          <w:rFonts w:hint="eastAsia" w:ascii="方正小标宋简体" w:eastAsia="方正小标宋简体"/>
          <w:sz w:val="44"/>
          <w:szCs w:val="44"/>
        </w:rPr>
        <w:t>市</w:t>
      </w:r>
      <w:r>
        <w:rPr>
          <w:rFonts w:hint="eastAsia" w:ascii="方正小标宋简体" w:eastAsia="方正小标宋简体"/>
          <w:sz w:val="44"/>
          <w:szCs w:val="44"/>
          <w:lang w:eastAsia="zh-CN"/>
        </w:rPr>
        <w:t>2024</w:t>
      </w:r>
      <w:r>
        <w:rPr>
          <w:rFonts w:hint="eastAsia" w:ascii="方正小标宋简体" w:eastAsia="方正小标宋简体"/>
          <w:sz w:val="44"/>
          <w:szCs w:val="44"/>
        </w:rPr>
        <w:t>年度“双随机”抽查工作计划</w:t>
      </w:r>
    </w:p>
    <w:tbl>
      <w:tblPr>
        <w:tblStyle w:val="4"/>
        <w:tblW w:w="14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02"/>
        <w:gridCol w:w="2009"/>
        <w:gridCol w:w="5812"/>
        <w:gridCol w:w="1304"/>
        <w:gridCol w:w="979"/>
        <w:gridCol w:w="10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747" w:type="dxa"/>
            <w:noWrap w:val="0"/>
            <w:vAlign w:val="center"/>
          </w:tcPr>
          <w:p>
            <w:pPr>
              <w:adjustRightInd w:val="0"/>
              <w:snapToGrid w:val="0"/>
              <w:spacing w:line="320" w:lineRule="exact"/>
              <w:jc w:val="center"/>
              <w:rPr>
                <w:rFonts w:hint="eastAsia" w:ascii="黑体" w:hAnsi="黑体" w:eastAsia="黑体"/>
                <w:szCs w:val="21"/>
              </w:rPr>
            </w:pPr>
            <w:r>
              <w:rPr>
                <w:rFonts w:hint="eastAsia" w:ascii="黑体" w:hAnsi="黑体" w:eastAsia="黑体"/>
                <w:szCs w:val="21"/>
              </w:rPr>
              <w:t>序号</w:t>
            </w:r>
          </w:p>
        </w:tc>
        <w:tc>
          <w:tcPr>
            <w:tcW w:w="1502" w:type="dxa"/>
            <w:noWrap w:val="0"/>
            <w:vAlign w:val="center"/>
          </w:tcPr>
          <w:p>
            <w:pPr>
              <w:spacing w:line="320" w:lineRule="exact"/>
              <w:jc w:val="center"/>
              <w:rPr>
                <w:rFonts w:hint="eastAsia" w:ascii="黑体" w:hAnsi="黑体" w:eastAsia="黑体"/>
                <w:szCs w:val="21"/>
              </w:rPr>
            </w:pPr>
            <w:r>
              <w:rPr>
                <w:rFonts w:hint="eastAsia" w:ascii="黑体" w:hAnsi="黑体" w:eastAsia="黑体"/>
                <w:szCs w:val="21"/>
              </w:rPr>
              <w:t>检查主体</w:t>
            </w:r>
          </w:p>
        </w:tc>
        <w:tc>
          <w:tcPr>
            <w:tcW w:w="2009" w:type="dxa"/>
            <w:noWrap w:val="0"/>
            <w:vAlign w:val="center"/>
          </w:tcPr>
          <w:p>
            <w:pPr>
              <w:spacing w:line="320" w:lineRule="exact"/>
              <w:jc w:val="center"/>
              <w:rPr>
                <w:rFonts w:hint="eastAsia" w:ascii="黑体" w:hAnsi="黑体" w:eastAsia="黑体"/>
                <w:szCs w:val="21"/>
              </w:rPr>
            </w:pPr>
            <w:r>
              <w:rPr>
                <w:rFonts w:hint="eastAsia" w:ascii="黑体" w:hAnsi="黑体" w:eastAsia="黑体"/>
                <w:szCs w:val="21"/>
              </w:rPr>
              <w:t>年度计划名称</w:t>
            </w:r>
          </w:p>
        </w:tc>
        <w:tc>
          <w:tcPr>
            <w:tcW w:w="5812" w:type="dxa"/>
            <w:noWrap w:val="0"/>
            <w:vAlign w:val="center"/>
          </w:tcPr>
          <w:p>
            <w:pPr>
              <w:spacing w:line="320" w:lineRule="exact"/>
              <w:jc w:val="center"/>
              <w:rPr>
                <w:rFonts w:hint="eastAsia" w:ascii="黑体" w:hAnsi="黑体" w:eastAsia="黑体"/>
                <w:szCs w:val="21"/>
              </w:rPr>
            </w:pPr>
            <w:r>
              <w:rPr>
                <w:rFonts w:hint="eastAsia" w:ascii="黑体" w:hAnsi="黑体" w:eastAsia="黑体"/>
                <w:szCs w:val="21"/>
              </w:rPr>
              <w:t>检查内容</w:t>
            </w:r>
          </w:p>
        </w:tc>
        <w:tc>
          <w:tcPr>
            <w:tcW w:w="1304" w:type="dxa"/>
            <w:noWrap w:val="0"/>
            <w:vAlign w:val="center"/>
          </w:tcPr>
          <w:p>
            <w:pPr>
              <w:spacing w:line="320" w:lineRule="exact"/>
              <w:jc w:val="center"/>
              <w:rPr>
                <w:rFonts w:hint="eastAsia" w:ascii="黑体" w:hAnsi="黑体" w:eastAsia="黑体"/>
                <w:szCs w:val="21"/>
              </w:rPr>
            </w:pPr>
            <w:r>
              <w:rPr>
                <w:rFonts w:hint="eastAsia" w:ascii="黑体" w:hAnsi="黑体" w:eastAsia="黑体"/>
                <w:szCs w:val="21"/>
              </w:rPr>
              <w:t>计划开展</w:t>
            </w:r>
          </w:p>
          <w:p>
            <w:pPr>
              <w:spacing w:line="320" w:lineRule="exact"/>
              <w:jc w:val="center"/>
              <w:rPr>
                <w:rFonts w:hint="eastAsia" w:ascii="黑体" w:hAnsi="黑体" w:eastAsia="黑体"/>
                <w:szCs w:val="21"/>
              </w:rPr>
            </w:pPr>
            <w:r>
              <w:rPr>
                <w:rFonts w:hint="eastAsia" w:ascii="黑体" w:hAnsi="黑体" w:eastAsia="黑体"/>
                <w:szCs w:val="21"/>
              </w:rPr>
              <w:t>时间</w:t>
            </w:r>
          </w:p>
        </w:tc>
        <w:tc>
          <w:tcPr>
            <w:tcW w:w="979" w:type="dxa"/>
            <w:noWrap w:val="0"/>
            <w:vAlign w:val="center"/>
          </w:tcPr>
          <w:p>
            <w:pPr>
              <w:spacing w:line="320" w:lineRule="exact"/>
              <w:jc w:val="center"/>
              <w:rPr>
                <w:rFonts w:hint="eastAsia" w:ascii="黑体" w:hAnsi="黑体" w:eastAsia="黑体"/>
                <w:szCs w:val="21"/>
              </w:rPr>
            </w:pPr>
            <w:r>
              <w:rPr>
                <w:rFonts w:hint="eastAsia" w:ascii="黑体" w:hAnsi="黑体" w:eastAsia="黑体"/>
                <w:szCs w:val="21"/>
              </w:rPr>
              <w:t>抽查</w:t>
            </w:r>
          </w:p>
          <w:p>
            <w:pPr>
              <w:spacing w:line="320" w:lineRule="exact"/>
              <w:jc w:val="center"/>
              <w:rPr>
                <w:rFonts w:hint="eastAsia" w:ascii="黑体" w:hAnsi="黑体" w:eastAsia="黑体"/>
                <w:szCs w:val="21"/>
              </w:rPr>
            </w:pPr>
            <w:r>
              <w:rPr>
                <w:rFonts w:hint="eastAsia" w:ascii="黑体" w:hAnsi="黑体" w:eastAsia="黑体"/>
                <w:szCs w:val="21"/>
              </w:rPr>
              <w:t>比例</w:t>
            </w:r>
          </w:p>
        </w:tc>
        <w:tc>
          <w:tcPr>
            <w:tcW w:w="1092" w:type="dxa"/>
            <w:noWrap w:val="0"/>
            <w:vAlign w:val="center"/>
          </w:tcPr>
          <w:p>
            <w:pPr>
              <w:spacing w:line="320" w:lineRule="exact"/>
              <w:jc w:val="center"/>
              <w:rPr>
                <w:rFonts w:hint="eastAsia" w:ascii="黑体" w:hAnsi="黑体" w:eastAsia="黑体"/>
                <w:szCs w:val="21"/>
              </w:rPr>
            </w:pPr>
            <w:r>
              <w:rPr>
                <w:rFonts w:hint="eastAsia" w:ascii="黑体" w:hAnsi="黑体" w:eastAsia="黑体"/>
                <w:szCs w:val="21"/>
              </w:rPr>
              <w:t>抽查频次</w:t>
            </w:r>
          </w:p>
        </w:tc>
        <w:tc>
          <w:tcPr>
            <w:tcW w:w="850" w:type="dxa"/>
            <w:noWrap w:val="0"/>
            <w:vAlign w:val="center"/>
          </w:tcPr>
          <w:p>
            <w:pPr>
              <w:spacing w:line="320" w:lineRule="exact"/>
              <w:jc w:val="center"/>
              <w:rPr>
                <w:rFonts w:hint="eastAsia" w:ascii="黑体" w:hAnsi="黑体" w:eastAsia="黑体"/>
                <w:szCs w:val="21"/>
              </w:rPr>
            </w:pPr>
            <w:r>
              <w:rPr>
                <w:rFonts w:hint="eastAsia" w:ascii="黑体" w:hAnsi="黑体" w:eastAsia="黑体"/>
                <w:szCs w:val="21"/>
              </w:rPr>
              <w:t>抽查</w:t>
            </w:r>
          </w:p>
          <w:p>
            <w:pPr>
              <w:spacing w:line="320" w:lineRule="exact"/>
              <w:jc w:val="center"/>
              <w:rPr>
                <w:rFonts w:hint="eastAsia" w:ascii="黑体" w:hAnsi="黑体" w:eastAsia="黑体"/>
                <w:szCs w:val="21"/>
              </w:rPr>
            </w:pPr>
            <w:r>
              <w:rPr>
                <w:rFonts w:hint="eastAsia" w:ascii="黑体" w:hAnsi="黑体" w:eastAsia="黑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1</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企业信用监督管理股</w:t>
            </w:r>
          </w:p>
        </w:tc>
        <w:tc>
          <w:tcPr>
            <w:tcW w:w="2009" w:type="dxa"/>
            <w:vAlign w:val="center"/>
          </w:tcPr>
          <w:p>
            <w:pPr>
              <w:widowControl/>
              <w:adjustRightInd w:val="0"/>
              <w:snapToGrid w:val="0"/>
              <w:spacing w:line="300" w:lineRule="exact"/>
              <w:jc w:val="left"/>
              <w:textAlignment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对市场主体住所（经营场所）或驻在场所的行政检查</w:t>
            </w:r>
          </w:p>
        </w:tc>
        <w:tc>
          <w:tcPr>
            <w:tcW w:w="0" w:type="auto"/>
            <w:vAlign w:val="center"/>
          </w:tcPr>
          <w:p>
            <w:pPr>
              <w:widowControl/>
              <w:spacing w:line="0" w:lineRule="atLeast"/>
              <w:rPr>
                <w:rFonts w:hint="eastAsia" w:ascii="宋体" w:hAnsi="宋体" w:eastAsia="宋体" w:cs="宋体"/>
                <w:kern w:val="2"/>
                <w:sz w:val="21"/>
                <w:szCs w:val="21"/>
                <w:lang w:val="en-US" w:eastAsia="zh-CN" w:bidi="ar-SA"/>
              </w:rPr>
            </w:pPr>
            <w:r>
              <w:rPr>
                <w:rFonts w:hint="eastAsia" w:ascii="仿宋" w:hAnsi="仿宋" w:eastAsia="仿宋" w:cs="仿宋"/>
                <w:kern w:val="0"/>
                <w:sz w:val="24"/>
                <w:szCs w:val="24"/>
              </w:rPr>
              <w:t>对市场主体住所（经营场所）或驻在场所的行政检查</w:t>
            </w:r>
          </w:p>
        </w:tc>
        <w:tc>
          <w:tcPr>
            <w:tcW w:w="0" w:type="auto"/>
            <w:vAlign w:val="center"/>
          </w:tcPr>
          <w:p>
            <w:pPr>
              <w:widowControl/>
              <w:spacing w:line="0" w:lineRule="atLeast"/>
              <w:jc w:val="center"/>
              <w:textAlignment w:val="center"/>
              <w:rPr>
                <w:rFonts w:hint="eastAsia" w:ascii="宋体" w:hAnsi="宋体" w:eastAsia="宋体" w:cs="宋体"/>
                <w:kern w:val="2"/>
                <w:sz w:val="21"/>
                <w:szCs w:val="21"/>
                <w:lang w:val="en-US" w:eastAsia="zh-CN" w:bidi="ar-SA"/>
              </w:rPr>
            </w:pPr>
            <w:r>
              <w:rPr>
                <w:rFonts w:hint="eastAsia" w:ascii="仿宋" w:hAnsi="仿宋" w:eastAsia="仿宋" w:cs="仿宋"/>
                <w:kern w:val="0"/>
                <w:sz w:val="24"/>
                <w:szCs w:val="24"/>
              </w:rPr>
              <w:t>12月底前完成</w:t>
            </w:r>
          </w:p>
        </w:tc>
        <w:tc>
          <w:tcPr>
            <w:tcW w:w="0" w:type="auto"/>
            <w:vAlign w:val="center"/>
          </w:tcPr>
          <w:p>
            <w:pPr>
              <w:widowControl/>
              <w:spacing w:line="0" w:lineRule="atLeast"/>
              <w:jc w:val="center"/>
              <w:textAlignment w:val="center"/>
              <w:rPr>
                <w:rFonts w:hint="eastAsia" w:ascii="宋体" w:hAnsi="宋体" w:eastAsia="宋体" w:cs="宋体"/>
                <w:kern w:val="2"/>
                <w:sz w:val="21"/>
                <w:szCs w:val="21"/>
                <w:lang w:val="en-US" w:eastAsia="zh-CN" w:bidi="ar-SA"/>
              </w:rPr>
            </w:pPr>
            <w:r>
              <w:rPr>
                <w:rFonts w:hint="eastAsia" w:ascii="仿宋" w:hAnsi="仿宋" w:eastAsia="仿宋" w:cs="仿宋"/>
                <w:kern w:val="0"/>
                <w:sz w:val="24"/>
                <w:szCs w:val="24"/>
              </w:rPr>
              <w:t>1.5%</w:t>
            </w:r>
          </w:p>
        </w:tc>
        <w:tc>
          <w:tcPr>
            <w:tcW w:w="0" w:type="auto"/>
            <w:vAlign w:val="center"/>
          </w:tcPr>
          <w:p>
            <w:pPr>
              <w:widowControl/>
              <w:spacing w:line="0" w:lineRule="atLeast"/>
              <w:jc w:val="center"/>
              <w:textAlignment w:val="center"/>
              <w:rPr>
                <w:rFonts w:hint="eastAsia" w:ascii="宋体" w:hAnsi="宋体" w:eastAsia="宋体" w:cs="宋体"/>
                <w:kern w:val="2"/>
                <w:sz w:val="21"/>
                <w:szCs w:val="21"/>
                <w:lang w:val="en-US" w:eastAsia="zh-CN" w:bidi="ar-SA"/>
              </w:rPr>
            </w:pPr>
            <w:r>
              <w:rPr>
                <w:rFonts w:hint="eastAsia" w:ascii="仿宋" w:hAnsi="仿宋" w:eastAsia="仿宋" w:cs="仿宋"/>
                <w:kern w:val="0"/>
                <w:sz w:val="24"/>
                <w:szCs w:val="24"/>
              </w:rPr>
              <w:t>1次/年</w:t>
            </w:r>
          </w:p>
        </w:tc>
        <w:tc>
          <w:tcPr>
            <w:tcW w:w="0" w:type="auto"/>
            <w:vAlign w:val="center"/>
          </w:tcPr>
          <w:p>
            <w:pPr>
              <w:widowControl/>
              <w:spacing w:line="0" w:lineRule="atLeast"/>
              <w:jc w:val="center"/>
              <w:textAlignment w:val="center"/>
              <w:rPr>
                <w:rFonts w:hint="eastAsia" w:ascii="宋体" w:hAnsi="宋体" w:eastAsia="宋体" w:cs="宋体"/>
                <w:kern w:val="2"/>
                <w:sz w:val="21"/>
                <w:szCs w:val="21"/>
                <w:lang w:val="en-US" w:eastAsia="zh-CN" w:bidi="ar-SA"/>
              </w:rPr>
            </w:pPr>
            <w:r>
              <w:rPr>
                <w:rFonts w:hint="eastAsia" w:ascii="仿宋" w:hAnsi="仿宋" w:eastAsia="仿宋" w:cs="仿宋"/>
                <w:sz w:val="24"/>
                <w:szCs w:val="24"/>
                <w:lang w:val="en-US" w:eastAsia="zh-CN"/>
              </w:rPr>
              <w:t>914</w:t>
            </w:r>
            <w:r>
              <w:rPr>
                <w:rFonts w:hint="eastAsia" w:ascii="仿宋" w:hAnsi="仿宋" w:eastAsia="仿宋" w:cs="仿宋"/>
                <w:sz w:val="24"/>
                <w:szCs w:val="24"/>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2</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企业信用监督管理股</w:t>
            </w:r>
          </w:p>
        </w:tc>
        <w:tc>
          <w:tcPr>
            <w:tcW w:w="2009" w:type="dxa"/>
            <w:vAlign w:val="center"/>
          </w:tcPr>
          <w:p>
            <w:pPr>
              <w:widowControl/>
              <w:adjustRightInd w:val="0"/>
              <w:snapToGrid w:val="0"/>
              <w:spacing w:line="300" w:lineRule="exact"/>
              <w:jc w:val="left"/>
              <w:textAlignment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对企业、个体工商户、农民专业合作社公示信息的行政检查</w:t>
            </w:r>
          </w:p>
        </w:tc>
        <w:tc>
          <w:tcPr>
            <w:tcW w:w="0" w:type="auto"/>
            <w:vAlign w:val="center"/>
          </w:tcPr>
          <w:p>
            <w:pPr>
              <w:widowControl/>
              <w:spacing w:line="0" w:lineRule="atLeast"/>
              <w:textAlignment w:val="center"/>
              <w:rPr>
                <w:rFonts w:hint="eastAsia" w:ascii="宋体" w:hAnsi="宋体" w:eastAsia="宋体" w:cs="宋体"/>
                <w:kern w:val="2"/>
                <w:sz w:val="21"/>
                <w:szCs w:val="21"/>
                <w:lang w:val="en-US" w:eastAsia="zh-CN" w:bidi="ar-SA"/>
              </w:rPr>
            </w:pPr>
            <w:r>
              <w:rPr>
                <w:rFonts w:hint="eastAsia" w:ascii="仿宋" w:hAnsi="仿宋" w:eastAsia="仿宋" w:cs="仿宋"/>
                <w:kern w:val="0"/>
                <w:sz w:val="24"/>
                <w:szCs w:val="24"/>
              </w:rPr>
              <w:t>对企业</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农民专业合作社公示信息的行政检查</w:t>
            </w:r>
          </w:p>
        </w:tc>
        <w:tc>
          <w:tcPr>
            <w:tcW w:w="0" w:type="auto"/>
            <w:vAlign w:val="center"/>
          </w:tcPr>
          <w:p>
            <w:pPr>
              <w:widowControl/>
              <w:spacing w:line="0" w:lineRule="atLeast"/>
              <w:jc w:val="center"/>
              <w:textAlignment w:val="center"/>
              <w:rPr>
                <w:rFonts w:hint="eastAsia" w:ascii="宋体" w:hAnsi="宋体" w:eastAsia="宋体" w:cs="宋体"/>
                <w:kern w:val="2"/>
                <w:sz w:val="21"/>
                <w:szCs w:val="21"/>
                <w:lang w:val="en-US" w:eastAsia="zh-CN" w:bidi="ar-SA"/>
              </w:rPr>
            </w:pPr>
            <w:r>
              <w:rPr>
                <w:rFonts w:hint="eastAsia" w:ascii="仿宋" w:hAnsi="仿宋" w:eastAsia="仿宋" w:cs="仿宋"/>
                <w:kern w:val="0"/>
                <w:sz w:val="24"/>
                <w:szCs w:val="24"/>
              </w:rPr>
              <w:t>12月底前完成</w:t>
            </w:r>
          </w:p>
        </w:tc>
        <w:tc>
          <w:tcPr>
            <w:tcW w:w="0" w:type="auto"/>
            <w:vAlign w:val="center"/>
          </w:tcPr>
          <w:p>
            <w:pPr>
              <w:widowControl/>
              <w:spacing w:line="0" w:lineRule="atLeast"/>
              <w:jc w:val="center"/>
              <w:textAlignment w:val="center"/>
              <w:rPr>
                <w:rFonts w:hint="eastAsia" w:ascii="宋体" w:hAnsi="宋体" w:eastAsia="宋体" w:cs="宋体"/>
                <w:kern w:val="2"/>
                <w:sz w:val="21"/>
                <w:szCs w:val="21"/>
                <w:lang w:val="en-US" w:eastAsia="zh-CN" w:bidi="ar-SA"/>
              </w:rPr>
            </w:pPr>
            <w:r>
              <w:rPr>
                <w:rFonts w:hint="eastAsia" w:ascii="仿宋" w:hAnsi="仿宋" w:eastAsia="仿宋" w:cs="仿宋"/>
                <w:kern w:val="0"/>
                <w:sz w:val="24"/>
                <w:szCs w:val="24"/>
              </w:rPr>
              <w:t>3%</w:t>
            </w:r>
          </w:p>
        </w:tc>
        <w:tc>
          <w:tcPr>
            <w:tcW w:w="0" w:type="auto"/>
            <w:vAlign w:val="center"/>
          </w:tcPr>
          <w:p>
            <w:pPr>
              <w:widowControl/>
              <w:spacing w:line="0" w:lineRule="atLeast"/>
              <w:jc w:val="center"/>
              <w:textAlignment w:val="center"/>
              <w:rPr>
                <w:rFonts w:hint="eastAsia" w:ascii="宋体" w:hAnsi="宋体" w:eastAsia="宋体" w:cs="宋体"/>
                <w:kern w:val="2"/>
                <w:sz w:val="21"/>
                <w:szCs w:val="21"/>
                <w:lang w:val="en-US" w:eastAsia="zh-CN" w:bidi="ar-SA"/>
              </w:rPr>
            </w:pPr>
            <w:r>
              <w:rPr>
                <w:rFonts w:hint="eastAsia" w:ascii="仿宋" w:hAnsi="仿宋" w:eastAsia="仿宋" w:cs="仿宋"/>
                <w:kern w:val="0"/>
                <w:sz w:val="24"/>
                <w:szCs w:val="24"/>
              </w:rPr>
              <w:t>1次/年</w:t>
            </w:r>
          </w:p>
        </w:tc>
        <w:tc>
          <w:tcPr>
            <w:tcW w:w="0" w:type="auto"/>
            <w:vAlign w:val="center"/>
          </w:tcPr>
          <w:p>
            <w:pPr>
              <w:widowControl/>
              <w:spacing w:line="0" w:lineRule="atLeast"/>
              <w:jc w:val="center"/>
              <w:textAlignment w:val="center"/>
              <w:rPr>
                <w:rFonts w:hint="eastAsia" w:ascii="宋体" w:hAnsi="宋体" w:eastAsia="宋体" w:cs="宋体"/>
                <w:kern w:val="2"/>
                <w:sz w:val="21"/>
                <w:szCs w:val="21"/>
                <w:lang w:val="en-US" w:eastAsia="zh-CN" w:bidi="ar-SA"/>
              </w:rPr>
            </w:pPr>
            <w:r>
              <w:rPr>
                <w:rFonts w:hint="eastAsia" w:ascii="仿宋" w:hAnsi="仿宋" w:eastAsia="仿宋" w:cs="仿宋"/>
                <w:sz w:val="24"/>
                <w:szCs w:val="24"/>
                <w:lang w:val="en-US" w:eastAsia="zh-CN"/>
              </w:rPr>
              <w:t>256</w:t>
            </w:r>
            <w:r>
              <w:rPr>
                <w:rFonts w:hint="eastAsia" w:ascii="仿宋" w:hAnsi="仿宋" w:eastAsia="仿宋" w:cs="仿宋"/>
                <w:sz w:val="24"/>
                <w:szCs w:val="24"/>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3</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质量发展股</w:t>
            </w:r>
          </w:p>
        </w:tc>
        <w:tc>
          <w:tcPr>
            <w:tcW w:w="2009" w:type="dxa"/>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aps w:val="0"/>
                <w:color w:val="333333"/>
                <w:spacing w:val="0"/>
                <w:sz w:val="24"/>
                <w:szCs w:val="24"/>
              </w:rPr>
              <w:t>对生产列入目录产品且已经获得生产许可证的企业进行行政检查</w:t>
            </w:r>
          </w:p>
        </w:tc>
        <w:tc>
          <w:tcPr>
            <w:tcW w:w="0" w:type="auto"/>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企业是否保持发证时的状态</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12月底前</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10%</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eastAsia="zh-CN"/>
              </w:rPr>
              <w:t>每年一次</w:t>
            </w:r>
          </w:p>
        </w:tc>
        <w:tc>
          <w:tcPr>
            <w:tcW w:w="0" w:type="auto"/>
            <w:vAlign w:val="center"/>
          </w:tcPr>
          <w:p>
            <w:pPr>
              <w:widowControl/>
              <w:spacing w:line="28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4</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医疗器械监督管理股</w:t>
            </w:r>
          </w:p>
        </w:tc>
        <w:tc>
          <w:tcPr>
            <w:tcW w:w="2009" w:type="dxa"/>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2024</w:t>
            </w:r>
            <w:r>
              <w:rPr>
                <w:rFonts w:hint="eastAsia" w:ascii="仿宋" w:hAnsi="仿宋" w:eastAsia="仿宋" w:cs="仿宋"/>
                <w:color w:val="000000"/>
                <w:sz w:val="24"/>
                <w:szCs w:val="24"/>
              </w:rPr>
              <w:t>医疗器械风险隐患排查（对单位使用医疗器械的行政检查）</w:t>
            </w:r>
          </w:p>
        </w:tc>
        <w:tc>
          <w:tcPr>
            <w:tcW w:w="0" w:type="auto"/>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依据《医疗器械监督管理条例》（国务院令第739号）第六十九条，《医疗器械使用质量监督管理办法》（食药监总局令第18号）第二十二条的规定，开展医疗器械使用质量检查。</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eastAsia="zh-CN"/>
              </w:rPr>
              <w:t>2024</w:t>
            </w:r>
            <w:r>
              <w:rPr>
                <w:rFonts w:hint="eastAsia" w:ascii="仿宋" w:hAnsi="仿宋" w:eastAsia="仿宋" w:cs="仿宋"/>
                <w:color w:val="000000"/>
                <w:kern w:val="0"/>
                <w:sz w:val="24"/>
                <w:szCs w:val="24"/>
              </w:rPr>
              <w:t>年12月25日前</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15%</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w:t>
            </w:r>
          </w:p>
        </w:tc>
        <w:tc>
          <w:tcPr>
            <w:tcW w:w="0" w:type="auto"/>
            <w:vAlign w:val="center"/>
          </w:tcPr>
          <w:p>
            <w:pPr>
              <w:widowControl/>
              <w:spacing w:line="28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5</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食品生产安全监督管理股</w:t>
            </w:r>
          </w:p>
        </w:tc>
        <w:tc>
          <w:tcPr>
            <w:tcW w:w="2009" w:type="dxa"/>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rPr>
              <w:t>对食品（含食品添加剂，不含特殊食品）生产企业的行政检查</w:t>
            </w:r>
          </w:p>
        </w:tc>
        <w:tc>
          <w:tcPr>
            <w:tcW w:w="0" w:type="auto"/>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rPr>
              <w:t>食品生产者资质、生产环境条件、进货查验、生产过程控制、产品检验、贮存及交付控制、不合格食品管理和食品召回、标签和说明书、食品安全自查、从业人员管理、信息记录和追溯、食品安全事故处置等</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4月-12月</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10%</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1次</w:t>
            </w:r>
            <w:r>
              <w:rPr>
                <w:rStyle w:val="11"/>
                <w:rFonts w:hint="eastAsia" w:ascii="仿宋" w:hAnsi="仿宋" w:eastAsia="仿宋" w:cs="仿宋"/>
                <w:sz w:val="24"/>
                <w:szCs w:val="24"/>
              </w:rPr>
              <w:t>/年</w:t>
            </w:r>
          </w:p>
        </w:tc>
        <w:tc>
          <w:tcPr>
            <w:tcW w:w="0" w:type="auto"/>
            <w:vAlign w:val="center"/>
          </w:tcPr>
          <w:p>
            <w:pPr>
              <w:widowControl/>
              <w:spacing w:line="28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6</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食品经营安全监督管理股</w:t>
            </w:r>
          </w:p>
        </w:tc>
        <w:tc>
          <w:tcPr>
            <w:tcW w:w="2009" w:type="dxa"/>
            <w:vAlign w:val="center"/>
          </w:tcPr>
          <w:p>
            <w:pPr>
              <w:widowControl/>
              <w:spacing w:line="360" w:lineRule="exact"/>
              <w:jc w:val="left"/>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对保健食品经营者的行政检查</w:t>
            </w:r>
          </w:p>
        </w:tc>
        <w:tc>
          <w:tcPr>
            <w:tcW w:w="0" w:type="auto"/>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照《食品销售日常监督检查要点表》对经营资质、经营条件、食品标签等外观质量状况、食品安全管理机构和人员、从业人员管理、经营过程控制情况、市场开办者、柜台出租者和展销会举办者、网络食品交易第三方平台提供者、食品贮存和运输经营者、食用农产品批发市场特殊食品等内容进行检查。</w:t>
            </w:r>
          </w:p>
          <w:p>
            <w:pPr>
              <w:widowControl/>
              <w:spacing w:line="360" w:lineRule="exact"/>
              <w:jc w:val="left"/>
              <w:textAlignment w:val="center"/>
              <w:rPr>
                <w:rFonts w:hint="eastAsia" w:ascii="仿宋" w:hAnsi="仿宋" w:eastAsia="仿宋" w:cs="仿宋"/>
                <w:color w:val="000000"/>
                <w:kern w:val="0"/>
                <w:sz w:val="24"/>
                <w:szCs w:val="24"/>
                <w:lang w:val="en-US" w:eastAsia="zh-CN" w:bidi="ar-SA"/>
              </w:rPr>
            </w:pP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eastAsia="zh-CN"/>
              </w:rPr>
              <w:t>2024</w:t>
            </w:r>
            <w:r>
              <w:rPr>
                <w:rFonts w:hint="eastAsia" w:ascii="仿宋" w:hAnsi="仿宋" w:eastAsia="仿宋" w:cs="仿宋"/>
                <w:color w:val="000000"/>
                <w:kern w:val="0"/>
                <w:sz w:val="24"/>
                <w:szCs w:val="24"/>
              </w:rPr>
              <w:t>年3月至12月底</w:t>
            </w: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5%</w:t>
            </w: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每年一次</w:t>
            </w: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7</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食品生产安全监督管理股</w:t>
            </w:r>
          </w:p>
        </w:tc>
        <w:tc>
          <w:tcPr>
            <w:tcW w:w="2009" w:type="dxa"/>
            <w:vAlign w:val="center"/>
          </w:tcPr>
          <w:p>
            <w:pPr>
              <w:widowControl/>
              <w:spacing w:line="360" w:lineRule="exact"/>
              <w:jc w:val="left"/>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对保健食品生产者的行政检查</w:t>
            </w:r>
          </w:p>
        </w:tc>
        <w:tc>
          <w:tcPr>
            <w:tcW w:w="0" w:type="auto"/>
            <w:vAlign w:val="center"/>
          </w:tcPr>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照《食品生产日常监督检查要点表》对生产环境条件、进货查验结果、生产过程控制、产品检验结果、贮存及交付控制、不合格品管理和食品召回从业人员管理,食品安全事故处置,食品添加剂生产者管理等方面进行监督检查。</w:t>
            </w:r>
          </w:p>
          <w:p>
            <w:pPr>
              <w:widowControl/>
              <w:spacing w:line="360" w:lineRule="exact"/>
              <w:jc w:val="left"/>
              <w:textAlignment w:val="center"/>
              <w:rPr>
                <w:rFonts w:hint="eastAsia" w:ascii="仿宋" w:hAnsi="仿宋" w:eastAsia="仿宋" w:cs="仿宋"/>
                <w:color w:val="000000"/>
                <w:kern w:val="0"/>
                <w:sz w:val="24"/>
                <w:szCs w:val="24"/>
                <w:lang w:val="en-US" w:eastAsia="zh-CN" w:bidi="ar-SA"/>
              </w:rPr>
            </w:pP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eastAsia="zh-CN"/>
              </w:rPr>
              <w:t>2024</w:t>
            </w:r>
            <w:r>
              <w:rPr>
                <w:rFonts w:hint="eastAsia" w:ascii="仿宋" w:hAnsi="仿宋" w:eastAsia="仿宋" w:cs="仿宋"/>
                <w:color w:val="000000"/>
                <w:kern w:val="0"/>
                <w:sz w:val="24"/>
                <w:szCs w:val="24"/>
              </w:rPr>
              <w:t>年3月至12月底</w:t>
            </w: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100%</w:t>
            </w: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每年一次</w:t>
            </w: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8</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餐饮服务安全监督管理股</w:t>
            </w:r>
          </w:p>
        </w:tc>
        <w:tc>
          <w:tcPr>
            <w:tcW w:w="2009" w:type="dxa"/>
            <w:vAlign w:val="center"/>
          </w:tcPr>
          <w:p>
            <w:pPr>
              <w:widowControl/>
              <w:spacing w:line="360" w:lineRule="exact"/>
              <w:jc w:val="left"/>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对餐饮服务经营者日常经营行为的行政检查</w:t>
            </w:r>
          </w:p>
        </w:tc>
        <w:tc>
          <w:tcPr>
            <w:tcW w:w="0" w:type="auto"/>
            <w:vAlign w:val="center"/>
          </w:tcPr>
          <w:p>
            <w:pPr>
              <w:widowControl/>
              <w:spacing w:line="360" w:lineRule="exact"/>
              <w:jc w:val="left"/>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依据餐饮服务食品安全操作规范开展全项目检查。</w:t>
            </w: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eastAsia="zh-CN"/>
              </w:rPr>
              <w:t>2024</w:t>
            </w:r>
            <w:r>
              <w:rPr>
                <w:rFonts w:hint="eastAsia" w:ascii="仿宋" w:hAnsi="仿宋" w:eastAsia="仿宋" w:cs="仿宋"/>
                <w:color w:val="000000"/>
                <w:kern w:val="0"/>
                <w:sz w:val="24"/>
                <w:szCs w:val="24"/>
              </w:rPr>
              <w:t>年3月至12月底</w:t>
            </w: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w:t>
            </w: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每年一次</w:t>
            </w:r>
          </w:p>
        </w:tc>
        <w:tc>
          <w:tcPr>
            <w:tcW w:w="0" w:type="auto"/>
            <w:vAlign w:val="center"/>
          </w:tcPr>
          <w:p>
            <w:pPr>
              <w:widowControl/>
              <w:spacing w:line="36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19家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9</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价费监督管理股</w:t>
            </w:r>
          </w:p>
        </w:tc>
        <w:tc>
          <w:tcPr>
            <w:tcW w:w="2009" w:type="dxa"/>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对经营者价格活动的行政检查</w:t>
            </w:r>
          </w:p>
        </w:tc>
        <w:tc>
          <w:tcPr>
            <w:tcW w:w="0" w:type="auto"/>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执行政府定价、政府指导价情况，明码标价情况及其他价格行为的检查</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12月底前</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10%</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1次/年</w:t>
            </w:r>
          </w:p>
        </w:tc>
        <w:tc>
          <w:tcPr>
            <w:tcW w:w="0" w:type="auto"/>
            <w:vAlign w:val="center"/>
          </w:tcPr>
          <w:p>
            <w:pPr>
              <w:widowControl/>
              <w:spacing w:line="28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9家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10</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反垄断和反不正当竞争股</w:t>
            </w:r>
          </w:p>
        </w:tc>
        <w:tc>
          <w:tcPr>
            <w:tcW w:w="2009" w:type="dxa"/>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2024</w:t>
            </w:r>
            <w:r>
              <w:rPr>
                <w:rFonts w:hint="eastAsia" w:ascii="仿宋" w:hAnsi="仿宋" w:eastAsia="仿宋" w:cs="仿宋"/>
                <w:color w:val="000000"/>
                <w:sz w:val="24"/>
                <w:szCs w:val="24"/>
              </w:rPr>
              <w:t>年对直销企业、直销员及其直销活动的行政检年度计划</w:t>
            </w:r>
          </w:p>
        </w:tc>
        <w:tc>
          <w:tcPr>
            <w:tcW w:w="0" w:type="auto"/>
            <w:vAlign w:val="center"/>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直销企业、直销员及其直销活动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是否违反《直销管理条例》</w:t>
            </w:r>
          </w:p>
          <w:p>
            <w:pPr>
              <w:widowControl/>
              <w:spacing w:line="280" w:lineRule="exact"/>
              <w:jc w:val="left"/>
              <w:textAlignment w:val="center"/>
              <w:rPr>
                <w:rFonts w:hint="eastAsia" w:ascii="仿宋" w:hAnsi="仿宋" w:eastAsia="仿宋" w:cs="仿宋"/>
                <w:color w:val="000000"/>
                <w:kern w:val="2"/>
                <w:sz w:val="24"/>
                <w:szCs w:val="24"/>
                <w:lang w:val="en-US" w:eastAsia="zh-CN" w:bidi="ar-SA"/>
              </w:rPr>
            </w:pPr>
          </w:p>
        </w:tc>
        <w:tc>
          <w:tcPr>
            <w:tcW w:w="0" w:type="auto"/>
            <w:vAlign w:val="center"/>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 月</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-12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月</w:t>
            </w:r>
          </w:p>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p>
        </w:tc>
        <w:tc>
          <w:tcPr>
            <w:tcW w:w="0" w:type="auto"/>
            <w:vAlign w:val="center"/>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20%</w:t>
            </w:r>
          </w:p>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p>
        </w:tc>
        <w:tc>
          <w:tcPr>
            <w:tcW w:w="0" w:type="auto"/>
            <w:vAlign w:val="center"/>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 次/年</w:t>
            </w:r>
          </w:p>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p>
        </w:tc>
        <w:tc>
          <w:tcPr>
            <w:tcW w:w="0" w:type="auto"/>
            <w:vAlign w:val="center"/>
          </w:tcPr>
          <w:p>
            <w:pPr>
              <w:widowControl/>
              <w:spacing w:line="28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11</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广告监督管理股</w:t>
            </w:r>
          </w:p>
        </w:tc>
        <w:tc>
          <w:tcPr>
            <w:tcW w:w="2009"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对辖区内的广告发布单位按规定报送《广告业统计报表》的行政检查</w:t>
            </w:r>
          </w:p>
        </w:tc>
        <w:tc>
          <w:tcPr>
            <w:tcW w:w="0" w:type="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1、是否按照广告发布登记从事广告发布活动；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2、是否按要求配备广告从业人员和广告审查人员；</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3、是否建立健全广告业务的承接登记、审核、档案管理制度；</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4、发布的广告内容是否合法。</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12月底前</w:t>
            </w:r>
          </w:p>
        </w:tc>
        <w:tc>
          <w:tcPr>
            <w:tcW w:w="0" w:type="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1次/年</w:t>
            </w:r>
          </w:p>
        </w:tc>
        <w:tc>
          <w:tcPr>
            <w:tcW w:w="0" w:type="auto"/>
            <w:vAlign w:val="center"/>
          </w:tcPr>
          <w:p>
            <w:pPr>
              <w:widowControl/>
              <w:spacing w:line="28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12</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产品质量安全监督管理股</w:t>
            </w:r>
          </w:p>
        </w:tc>
        <w:tc>
          <w:tcPr>
            <w:tcW w:w="2009" w:type="dxa"/>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rPr>
              <w:t>对食品相关产品进行行政检查</w:t>
            </w:r>
          </w:p>
        </w:tc>
        <w:tc>
          <w:tcPr>
            <w:tcW w:w="0" w:type="auto"/>
            <w:vAlign w:val="center"/>
          </w:tcPr>
          <w:p>
            <w:pPr>
              <w:widowControl/>
              <w:numPr>
                <w:ilvl w:val="0"/>
                <w:numId w:val="1"/>
              </w:numPr>
              <w:spacing w:line="26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snapToGrid w:val="0"/>
                <w:color w:val="000000"/>
                <w:spacing w:val="-10"/>
                <w:kern w:val="0"/>
                <w:sz w:val="24"/>
                <w:szCs w:val="24"/>
              </w:rPr>
              <w:t>核实被抽查企业的营业执照、市场准入等相关资质信息</w:t>
            </w:r>
            <w:r>
              <w:rPr>
                <w:rFonts w:hint="eastAsia" w:ascii="仿宋" w:hAnsi="仿宋" w:eastAsia="仿宋" w:cs="仿宋"/>
                <w:color w:val="000000"/>
                <w:kern w:val="0"/>
                <w:sz w:val="24"/>
                <w:szCs w:val="24"/>
              </w:rPr>
              <w:t>；</w:t>
            </w:r>
          </w:p>
          <w:p>
            <w:pPr>
              <w:widowControl/>
              <w:spacing w:line="26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rPr>
              <w:t>2.在市场上或者企业成品仓库内待销的产品中随机抽取企业明示合格的产品；                                                 3.依据有关产品标准对产品进行检验。</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12月前</w:t>
            </w:r>
          </w:p>
        </w:tc>
        <w:tc>
          <w:tcPr>
            <w:tcW w:w="0" w:type="auto"/>
            <w:vAlign w:val="center"/>
          </w:tcPr>
          <w:p>
            <w:pPr>
              <w:widowControl/>
              <w:spacing w:line="28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rPr>
              <w:t>30%</w:t>
            </w:r>
          </w:p>
        </w:tc>
        <w:tc>
          <w:tcPr>
            <w:tcW w:w="0" w:type="auto"/>
            <w:vAlign w:val="center"/>
          </w:tcPr>
          <w:p>
            <w:pPr>
              <w:widowControl/>
              <w:spacing w:line="28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rPr>
              <w:t>1次/年</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13</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药品安全监督管理股</w:t>
            </w:r>
          </w:p>
        </w:tc>
        <w:tc>
          <w:tcPr>
            <w:tcW w:w="2009" w:type="dxa"/>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对药品零售企业的行政检查</w:t>
            </w:r>
          </w:p>
        </w:tc>
        <w:tc>
          <w:tcPr>
            <w:tcW w:w="0" w:type="auto"/>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是否存在违反《中华人民共和国药品管理法》、《药品经营质量管理规范》等相关法律法规的行为。</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kern w:val="0"/>
                <w:sz w:val="24"/>
                <w:szCs w:val="24"/>
              </w:rPr>
              <w:t>12月底前</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10%</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1次/年</w:t>
            </w:r>
          </w:p>
        </w:tc>
        <w:tc>
          <w:tcPr>
            <w:tcW w:w="0" w:type="auto"/>
            <w:vAlign w:val="center"/>
          </w:tcPr>
          <w:p>
            <w:pPr>
              <w:widowControl/>
              <w:spacing w:line="28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14</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药品安全监督管理股</w:t>
            </w:r>
          </w:p>
        </w:tc>
        <w:tc>
          <w:tcPr>
            <w:tcW w:w="2009" w:type="dxa"/>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对进口药品（包括进口药品、进口药材、临时进口药品）的行政检查</w:t>
            </w:r>
          </w:p>
        </w:tc>
        <w:tc>
          <w:tcPr>
            <w:tcW w:w="0" w:type="auto"/>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是否存在违反《中华人民共和国药品管理法》、《药品经营质量管理规范》等相关法律法规的行为。</w:t>
            </w:r>
          </w:p>
        </w:tc>
        <w:tc>
          <w:tcPr>
            <w:tcW w:w="0" w:type="auto"/>
            <w:vAlign w:val="center"/>
          </w:tcPr>
          <w:p>
            <w:pPr>
              <w:widowControl/>
              <w:spacing w:line="28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12月底前</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10%</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1次/年</w:t>
            </w:r>
          </w:p>
        </w:tc>
        <w:tc>
          <w:tcPr>
            <w:tcW w:w="0" w:type="auto"/>
            <w:vAlign w:val="center"/>
          </w:tcPr>
          <w:p>
            <w:pPr>
              <w:widowControl/>
              <w:spacing w:line="28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15</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特种设备安全监察股</w:t>
            </w:r>
          </w:p>
        </w:tc>
        <w:tc>
          <w:tcPr>
            <w:tcW w:w="2009" w:type="dxa"/>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对特种设备使用登记的行政检查</w:t>
            </w:r>
          </w:p>
        </w:tc>
        <w:tc>
          <w:tcPr>
            <w:tcW w:w="0" w:type="auto"/>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依据《特种设备现场安全监督检查规则》检查使用单位特种设备安全状况</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3月至12月</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5%</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1次/年</w:t>
            </w:r>
          </w:p>
        </w:tc>
        <w:tc>
          <w:tcPr>
            <w:tcW w:w="0" w:type="auto"/>
            <w:vAlign w:val="center"/>
          </w:tcPr>
          <w:p>
            <w:pPr>
              <w:widowControl/>
              <w:spacing w:line="28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16</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化妆品经营安全股</w:t>
            </w:r>
          </w:p>
        </w:tc>
        <w:tc>
          <w:tcPr>
            <w:tcW w:w="2009" w:type="dxa"/>
            <w:vAlign w:val="center"/>
          </w:tcPr>
          <w:p>
            <w:pPr>
              <w:widowControl/>
              <w:spacing w:line="280" w:lineRule="exact"/>
              <w:jc w:val="both"/>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aps w:val="0"/>
                <w:color w:val="333333"/>
                <w:spacing w:val="0"/>
                <w:sz w:val="24"/>
                <w:szCs w:val="24"/>
              </w:rPr>
              <w:t>对化妆品经营企业的行政检查</w:t>
            </w:r>
          </w:p>
        </w:tc>
        <w:tc>
          <w:tcPr>
            <w:tcW w:w="0" w:type="auto"/>
            <w:vAlign w:val="center"/>
          </w:tcPr>
          <w:p>
            <w:pPr>
              <w:widowControl/>
              <w:spacing w:line="280" w:lineRule="exact"/>
              <w:jc w:val="left"/>
              <w:textAlignment w:val="center"/>
              <w:rPr>
                <w:rFonts w:hint="eastAsia" w:ascii="仿宋" w:hAnsi="仿宋" w:eastAsia="仿宋" w:cs="仿宋"/>
                <w:i w:val="0"/>
                <w:iCs w:val="0"/>
                <w:caps w:val="0"/>
                <w:color w:val="333333"/>
                <w:spacing w:val="0"/>
                <w:kern w:val="2"/>
                <w:sz w:val="24"/>
                <w:szCs w:val="24"/>
                <w:lang w:val="en-US" w:eastAsia="zh-CN" w:bidi="ar-SA"/>
              </w:rPr>
            </w:pPr>
            <w:r>
              <w:rPr>
                <w:rFonts w:hint="eastAsia" w:ascii="仿宋" w:hAnsi="仿宋" w:eastAsia="仿宋" w:cs="仿宋"/>
                <w:i w:val="0"/>
                <w:iCs w:val="0"/>
                <w:caps w:val="0"/>
                <w:color w:val="333333"/>
                <w:spacing w:val="0"/>
                <w:sz w:val="24"/>
                <w:szCs w:val="24"/>
              </w:rPr>
              <w:t>是否按照《化妆品</w:t>
            </w:r>
            <w:r>
              <w:rPr>
                <w:rFonts w:hint="eastAsia" w:ascii="仿宋" w:hAnsi="仿宋" w:eastAsia="仿宋" w:cs="仿宋"/>
                <w:i w:val="0"/>
                <w:iCs w:val="0"/>
                <w:caps w:val="0"/>
                <w:color w:val="333333"/>
                <w:spacing w:val="0"/>
                <w:sz w:val="24"/>
                <w:szCs w:val="24"/>
                <w:lang w:eastAsia="zh-CN"/>
              </w:rPr>
              <w:t>监督管理</w:t>
            </w:r>
            <w:r>
              <w:rPr>
                <w:rFonts w:hint="eastAsia" w:ascii="仿宋" w:hAnsi="仿宋" w:eastAsia="仿宋" w:cs="仿宋"/>
                <w:i w:val="0"/>
                <w:iCs w:val="0"/>
                <w:caps w:val="0"/>
                <w:color w:val="333333"/>
                <w:spacing w:val="0"/>
                <w:sz w:val="24"/>
                <w:szCs w:val="24"/>
              </w:rPr>
              <w:t>条例》</w:t>
            </w:r>
            <w:r>
              <w:rPr>
                <w:rFonts w:hint="eastAsia" w:ascii="仿宋" w:hAnsi="仿宋" w:eastAsia="仿宋" w:cs="仿宋"/>
                <w:i w:val="0"/>
                <w:iCs w:val="0"/>
                <w:caps w:val="0"/>
                <w:color w:val="333333"/>
                <w:spacing w:val="0"/>
                <w:sz w:val="24"/>
                <w:szCs w:val="24"/>
                <w:lang w:eastAsia="zh-CN"/>
              </w:rPr>
              <w:t>、《化妆品生产经营监督管理办法》等相关法律法规进行</w:t>
            </w:r>
            <w:r>
              <w:rPr>
                <w:rFonts w:hint="eastAsia" w:ascii="仿宋" w:hAnsi="仿宋" w:eastAsia="仿宋" w:cs="仿宋"/>
                <w:i w:val="0"/>
                <w:iCs w:val="0"/>
                <w:caps w:val="0"/>
                <w:color w:val="333333"/>
                <w:spacing w:val="0"/>
                <w:sz w:val="24"/>
                <w:szCs w:val="24"/>
              </w:rPr>
              <w:t>经营</w:t>
            </w:r>
            <w:r>
              <w:rPr>
                <w:rFonts w:hint="eastAsia" w:ascii="仿宋" w:hAnsi="仿宋" w:eastAsia="仿宋" w:cs="仿宋"/>
                <w:i w:val="0"/>
                <w:iCs w:val="0"/>
                <w:caps w:val="0"/>
                <w:color w:val="333333"/>
                <w:spacing w:val="0"/>
                <w:sz w:val="24"/>
                <w:szCs w:val="24"/>
                <w:lang w:eastAsia="zh-CN"/>
              </w:rPr>
              <w:t>。</w:t>
            </w:r>
          </w:p>
        </w:tc>
        <w:tc>
          <w:tcPr>
            <w:tcW w:w="0" w:type="auto"/>
            <w:vAlign w:val="center"/>
          </w:tcPr>
          <w:p>
            <w:pPr>
              <w:widowControl/>
              <w:spacing w:line="280" w:lineRule="exact"/>
              <w:jc w:val="both"/>
              <w:textAlignment w:val="center"/>
              <w:rPr>
                <w:rFonts w:hint="eastAsia" w:ascii="仿宋" w:hAnsi="仿宋" w:eastAsia="仿宋" w:cs="仿宋"/>
                <w:color w:val="000000"/>
                <w:kern w:val="0"/>
                <w:sz w:val="24"/>
                <w:szCs w:val="24"/>
                <w:lang w:val="en-US" w:eastAsia="zh-CN"/>
              </w:rPr>
            </w:pPr>
          </w:p>
          <w:p>
            <w:pPr>
              <w:widowControl/>
              <w:spacing w:line="280" w:lineRule="exact"/>
              <w:jc w:val="both"/>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4月-12月</w:t>
            </w:r>
          </w:p>
          <w:p>
            <w:pPr>
              <w:widowControl/>
              <w:spacing w:line="280" w:lineRule="exact"/>
              <w:jc w:val="both"/>
              <w:textAlignment w:val="center"/>
              <w:rPr>
                <w:rFonts w:hint="eastAsia" w:ascii="仿宋" w:hAnsi="仿宋" w:eastAsia="仿宋" w:cs="仿宋"/>
                <w:color w:val="000000"/>
                <w:kern w:val="0"/>
                <w:sz w:val="24"/>
                <w:szCs w:val="24"/>
                <w:lang w:val="en-US" w:eastAsia="zh-CN" w:bidi="ar-SA"/>
              </w:rPr>
            </w:pPr>
          </w:p>
        </w:tc>
        <w:tc>
          <w:tcPr>
            <w:tcW w:w="0" w:type="auto"/>
            <w:vAlign w:val="center"/>
          </w:tcPr>
          <w:p>
            <w:pPr>
              <w:widowControl/>
              <w:spacing w:line="280" w:lineRule="exact"/>
              <w:jc w:val="center"/>
              <w:textAlignment w:val="center"/>
              <w:rPr>
                <w:rFonts w:hint="eastAsia" w:ascii="仿宋" w:hAnsi="仿宋" w:eastAsia="仿宋" w:cs="仿宋"/>
                <w:i w:val="0"/>
                <w:iCs w:val="0"/>
                <w:caps w:val="0"/>
                <w:color w:val="333333"/>
                <w:spacing w:val="0"/>
                <w:kern w:val="2"/>
                <w:sz w:val="24"/>
                <w:szCs w:val="24"/>
                <w:lang w:val="en-US" w:eastAsia="zh-CN" w:bidi="ar-SA"/>
              </w:rPr>
            </w:pPr>
            <w:r>
              <w:rPr>
                <w:rFonts w:hint="eastAsia" w:ascii="仿宋" w:hAnsi="仿宋" w:eastAsia="仿宋" w:cs="仿宋"/>
                <w:i w:val="0"/>
                <w:iCs w:val="0"/>
                <w:caps w:val="0"/>
                <w:color w:val="333333"/>
                <w:spacing w:val="0"/>
                <w:sz w:val="24"/>
                <w:szCs w:val="24"/>
                <w:lang w:val="en-US" w:eastAsia="zh-CN"/>
              </w:rPr>
              <w:t>5%</w:t>
            </w:r>
          </w:p>
        </w:tc>
        <w:tc>
          <w:tcPr>
            <w:tcW w:w="0" w:type="auto"/>
            <w:vAlign w:val="center"/>
          </w:tcPr>
          <w:p>
            <w:pPr>
              <w:widowControl/>
              <w:spacing w:line="280" w:lineRule="exact"/>
              <w:jc w:val="both"/>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1次/年</w:t>
            </w:r>
          </w:p>
        </w:tc>
        <w:tc>
          <w:tcPr>
            <w:tcW w:w="0" w:type="auto"/>
            <w:vAlign w:val="center"/>
          </w:tcPr>
          <w:p>
            <w:pPr>
              <w:widowControl/>
              <w:spacing w:line="28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47" w:type="dxa"/>
            <w:vAlign w:val="center"/>
          </w:tcPr>
          <w:p>
            <w:pPr>
              <w:widowControl/>
              <w:adjustRightInd w:val="0"/>
              <w:snapToGrid w:val="0"/>
              <w:spacing w:line="320" w:lineRule="exact"/>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000000"/>
                <w:kern w:val="0"/>
                <w:szCs w:val="21"/>
                <w:lang w:val="en-US" w:eastAsia="zh-CN" w:bidi="ar"/>
              </w:rPr>
              <w:t>17</w:t>
            </w:r>
          </w:p>
        </w:tc>
        <w:tc>
          <w:tcPr>
            <w:tcW w:w="1502" w:type="dxa"/>
            <w:vAlign w:val="center"/>
          </w:tcPr>
          <w:p>
            <w:pPr>
              <w:adjustRightInd w:val="0"/>
              <w:snapToGrid w:val="0"/>
              <w:spacing w:line="300" w:lineRule="exact"/>
              <w:jc w:val="center"/>
              <w:rPr>
                <w:rFonts w:hint="eastAsia" w:ascii="宋体" w:hAnsi="宋体" w:eastAsia="宋体" w:cs="宋体"/>
                <w:kern w:val="2"/>
                <w:sz w:val="21"/>
                <w:szCs w:val="21"/>
                <w:lang w:val="en-US" w:eastAsia="zh-CN" w:bidi="ar-SA"/>
              </w:rPr>
            </w:pPr>
            <w:r>
              <w:rPr>
                <w:rFonts w:hint="eastAsia" w:ascii="宋体" w:hAnsi="宋体" w:cs="宋体"/>
                <w:szCs w:val="21"/>
                <w:lang w:eastAsia="zh-CN"/>
              </w:rPr>
              <w:t>知识产权股</w:t>
            </w:r>
          </w:p>
        </w:tc>
        <w:tc>
          <w:tcPr>
            <w:tcW w:w="2009" w:type="dxa"/>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商标使用行为</w:t>
            </w:r>
          </w:p>
        </w:tc>
        <w:tc>
          <w:tcPr>
            <w:tcW w:w="0" w:type="auto"/>
            <w:vAlign w:val="center"/>
          </w:tcPr>
          <w:p>
            <w:pPr>
              <w:widowControl/>
              <w:spacing w:line="28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rPr>
              <w:t>对商标使用行为的行政检查</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4月-12月</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10</w:t>
            </w:r>
            <w:r>
              <w:rPr>
                <w:rFonts w:hint="eastAsia" w:ascii="仿宋" w:hAnsi="仿宋" w:eastAsia="仿宋" w:cs="仿宋"/>
                <w:color w:val="000000"/>
                <w:kern w:val="0"/>
                <w:sz w:val="24"/>
                <w:szCs w:val="24"/>
              </w:rPr>
              <w:t>%</w:t>
            </w:r>
          </w:p>
        </w:tc>
        <w:tc>
          <w:tcPr>
            <w:tcW w:w="0" w:type="auto"/>
            <w:vAlign w:val="center"/>
          </w:tcPr>
          <w:p>
            <w:pPr>
              <w:widowControl/>
              <w:spacing w:line="280" w:lineRule="exact"/>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1</w:t>
            </w:r>
          </w:p>
        </w:tc>
        <w:tc>
          <w:tcPr>
            <w:tcW w:w="0" w:type="auto"/>
            <w:vAlign w:val="center"/>
          </w:tcPr>
          <w:p>
            <w:pPr>
              <w:widowControl/>
              <w:spacing w:line="28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20户</w:t>
            </w:r>
          </w:p>
        </w:tc>
      </w:tr>
    </w:tbl>
    <w:p>
      <w:pPr>
        <w:adjustRightInd w:val="0"/>
        <w:snapToGrid w:val="0"/>
        <w:spacing w:line="300" w:lineRule="exact"/>
        <w:rPr>
          <w:rFonts w:hint="eastAsia" w:ascii="宋体" w:hAnsi="宋体" w:cs="宋体"/>
          <w:sz w:val="24"/>
        </w:rPr>
      </w:pPr>
    </w:p>
    <w:p>
      <w:pPr>
        <w:spacing w:line="600" w:lineRule="exact"/>
        <w:rPr>
          <w:rFonts w:hint="eastAsia"/>
        </w:rPr>
      </w:pPr>
    </w:p>
    <w:p>
      <w:pPr>
        <w:spacing w:line="600" w:lineRule="exact"/>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4D44B6"/>
    <w:multiLevelType w:val="singleLevel"/>
    <w:tmpl w:val="F74D44B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lYTU2OTAyNDNmMTUyYzhlZGI4MjYxNzhmOTEyMGIifQ=="/>
  </w:docVars>
  <w:rsids>
    <w:rsidRoot w:val="09F55925"/>
    <w:rsid w:val="09F55925"/>
    <w:rsid w:val="27902A9F"/>
    <w:rsid w:val="38EC7050"/>
    <w:rsid w:val="3946749F"/>
    <w:rsid w:val="51D50A6E"/>
    <w:rsid w:val="54901EE9"/>
    <w:rsid w:val="5641321E"/>
    <w:rsid w:val="618A374D"/>
    <w:rsid w:val="6F604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Hyperlink"/>
    <w:basedOn w:val="5"/>
    <w:autoRedefine/>
    <w:qFormat/>
    <w:uiPriority w:val="0"/>
    <w:rPr>
      <w:color w:val="4E5862"/>
      <w:u w:val="none"/>
    </w:rPr>
  </w:style>
  <w:style w:type="character" w:customStyle="1" w:styleId="7">
    <w:name w:val="font31"/>
    <w:basedOn w:val="5"/>
    <w:autoRedefine/>
    <w:qFormat/>
    <w:uiPriority w:val="0"/>
    <w:rPr>
      <w:rFonts w:hint="eastAsia" w:ascii="宋体" w:hAnsi="宋体" w:eastAsia="宋体" w:cs="宋体"/>
      <w:color w:val="000000"/>
      <w:sz w:val="18"/>
      <w:szCs w:val="18"/>
      <w:u w:val="none"/>
    </w:rPr>
  </w:style>
  <w:style w:type="character" w:customStyle="1" w:styleId="8">
    <w:name w:val="font61"/>
    <w:basedOn w:val="5"/>
    <w:autoRedefine/>
    <w:qFormat/>
    <w:uiPriority w:val="0"/>
    <w:rPr>
      <w:rFonts w:ascii="Arial" w:hAnsi="Arial" w:cs="Arial"/>
      <w:color w:val="000000"/>
      <w:sz w:val="18"/>
      <w:szCs w:val="18"/>
      <w:u w:val="none"/>
    </w:rPr>
  </w:style>
  <w:style w:type="character" w:customStyle="1" w:styleId="9">
    <w:name w:val="16"/>
    <w:basedOn w:val="5"/>
    <w:autoRedefine/>
    <w:qFormat/>
    <w:uiPriority w:val="0"/>
    <w:rPr>
      <w:rFonts w:hint="default" w:ascii="Times New Roman" w:hAnsi="Times New Roman" w:cs="Times New Roman"/>
      <w:color w:val="000000"/>
      <w:sz w:val="18"/>
      <w:szCs w:val="18"/>
    </w:rPr>
  </w:style>
  <w:style w:type="character" w:customStyle="1" w:styleId="10">
    <w:name w:val="15"/>
    <w:basedOn w:val="5"/>
    <w:autoRedefine/>
    <w:qFormat/>
    <w:uiPriority w:val="0"/>
    <w:rPr>
      <w:rFonts w:hint="eastAsia" w:ascii="宋体" w:hAnsi="宋体" w:eastAsia="宋体"/>
      <w:color w:val="333333"/>
      <w:sz w:val="21"/>
      <w:szCs w:val="21"/>
    </w:rPr>
  </w:style>
  <w:style w:type="character" w:customStyle="1" w:styleId="11">
    <w:name w:val="font01"/>
    <w:basedOn w:val="5"/>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123</Pages>
  <Words>51123</Words>
  <Characters>55496</Characters>
  <Lines>0</Lines>
  <Paragraphs>0</Paragraphs>
  <TotalTime>45</TotalTime>
  <ScaleCrop>false</ScaleCrop>
  <LinksUpToDate>false</LinksUpToDate>
  <CharactersWithSpaces>55976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2022-08-02T03:08:00Z</dcterms:created>
  <dc:creator>陆庆</dc:creator>
  <cp:lastModifiedBy>Administrator</cp:lastModifiedBy>
  <cp:lastPrinted>2022-08-02T07:39:00Z</cp:lastPrinted>
  <dcterms:modified xsi:type="dcterms:W3CDTF">2024-04-08T02:03:52Z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F251512198654F52BBD04BE80BADA2AF_13</vt:lpwstr>
  </property>
</Properties>
</file>