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丰城市</w:t>
      </w: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2023年</w:t>
      </w:r>
      <w:r>
        <w:rPr>
          <w:rFonts w:hint="eastAsia" w:ascii="方正小标宋简体" w:hAnsi="方正小标宋简体" w:eastAsia="方正小标宋简体" w:cs="方正小标宋简体"/>
          <w:i w:val="0"/>
          <w:iCs w:val="0"/>
          <w:caps w:val="0"/>
          <w:color w:val="auto"/>
          <w:spacing w:val="0"/>
          <w:sz w:val="44"/>
          <w:szCs w:val="44"/>
          <w:shd w:val="clear" w:fill="FFFFFF"/>
        </w:rPr>
        <w:t>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sz w:val="44"/>
          <w:szCs w:val="44"/>
          <w:shd w:val="clear" w:fill="FFFFFF"/>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iCs w:val="0"/>
          <w:caps w:val="0"/>
          <w:color w:val="auto"/>
          <w:spacing w:val="0"/>
          <w:sz w:val="32"/>
          <w:szCs w:val="32"/>
        </w:rPr>
      </w:pPr>
      <w:r>
        <w:rPr>
          <w:rStyle w:val="9"/>
          <w:rFonts w:hint="eastAsia" w:ascii="微软雅黑" w:hAnsi="微软雅黑" w:eastAsia="微软雅黑" w:cs="微软雅黑"/>
          <w:i w:val="0"/>
          <w:iCs w:val="0"/>
          <w:caps w:val="0"/>
          <w:color w:val="auto"/>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2023年，我市紧紧围绕市委、市政府中心工作，着重做好重点领域、政策解读、依申请公开、回应关切、平台建设、网站运维等方面工作，厘清任务清单，狠抓工作落实，不断提升政务公开水平，积极服务好民生和经济社会发展。本年报中所列数据的统计期限自</w:t>
      </w:r>
      <w:r>
        <w:rPr>
          <w:rFonts w:hint="default" w:ascii="仿宋_GB2312" w:hAnsi="仿宋_GB2312" w:eastAsia="仿宋_GB2312" w:cs="仿宋_GB2312"/>
          <w:i w:val="0"/>
          <w:iCs w:val="0"/>
          <w:caps w:val="0"/>
          <w:color w:val="auto"/>
          <w:spacing w:val="0"/>
          <w:sz w:val="30"/>
          <w:szCs w:val="30"/>
          <w:highlight w:val="none"/>
          <w:shd w:val="clear" w:color="auto" w:fill="FFFFFF"/>
          <w:lang w:val="en-US" w:eastAsia="zh-CN"/>
        </w:rPr>
        <w:t>202</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3</w:t>
      </w:r>
      <w:r>
        <w:rPr>
          <w:rFonts w:hint="default" w:ascii="仿宋_GB2312" w:hAnsi="仿宋_GB2312" w:eastAsia="仿宋_GB2312" w:cs="仿宋_GB2312"/>
          <w:i w:val="0"/>
          <w:iCs w:val="0"/>
          <w:caps w:val="0"/>
          <w:color w:val="auto"/>
          <w:spacing w:val="0"/>
          <w:sz w:val="30"/>
          <w:szCs w:val="30"/>
          <w:highlight w:val="none"/>
          <w:shd w:val="clear" w:color="auto" w:fill="FFFFFF"/>
          <w:lang w:val="en-US" w:eastAsia="zh-CN"/>
        </w:rPr>
        <w:t>年1月1日起至202</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3</w:t>
      </w:r>
      <w:r>
        <w:rPr>
          <w:rFonts w:hint="default" w:ascii="仿宋_GB2312" w:hAnsi="仿宋_GB2312" w:eastAsia="仿宋_GB2312" w:cs="仿宋_GB2312"/>
          <w:i w:val="0"/>
          <w:iCs w:val="0"/>
          <w:caps w:val="0"/>
          <w:color w:val="auto"/>
          <w:spacing w:val="0"/>
          <w:sz w:val="30"/>
          <w:szCs w:val="30"/>
          <w:highlight w:val="none"/>
          <w:shd w:val="clear" w:color="auto" w:fill="FFFFFF"/>
          <w:lang w:val="en-US" w:eastAsia="zh-CN"/>
        </w:rPr>
        <w:t>年12月31日止，并通过丰城市人民政府门户网站“政府信息公开年报”栏目（网址http://www.jxfc.gov.cn/fcsrmzf/bjzfxxgknb/xxgk_list.shtml）向社会主动公开，如对本年报有疑问，请与丰城市人民政府办公室联系（地址：丰城市府前路288号市行政中心四楼，电话：0795-6608573）</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lang w:eastAsia="zh-CN"/>
        </w:rPr>
      </w:pPr>
      <w:r>
        <w:rPr>
          <w:rStyle w:val="9"/>
          <w:rFonts w:hint="eastAsia" w:ascii="黑体" w:hAnsi="黑体" w:eastAsia="黑体" w:cs="黑体"/>
          <w:b w:val="0"/>
          <w:bCs/>
          <w:i w:val="0"/>
          <w:iCs w:val="0"/>
          <w:caps w:val="0"/>
          <w:color w:val="auto"/>
          <w:spacing w:val="0"/>
          <w:sz w:val="30"/>
          <w:szCs w:val="30"/>
          <w:shd w:val="clear" w:fill="FFFFFF"/>
        </w:rPr>
        <w:t>一、总体情况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560" w:leftChars="0" w:right="0" w:rightChars="0"/>
        <w:textAlignment w:val="auto"/>
        <w:rPr>
          <w:rFonts w:hint="eastAsia" w:ascii="楷体_GB2312" w:hAnsi="楷体_GB2312" w:eastAsia="楷体_GB2312" w:cs="楷体_GB2312"/>
          <w:i w:val="0"/>
          <w:iCs w:val="0"/>
          <w:caps w:val="0"/>
          <w:color w:val="auto"/>
          <w:spacing w:val="0"/>
          <w:sz w:val="30"/>
          <w:szCs w:val="30"/>
          <w:highlight w:val="none"/>
          <w:shd w:val="clear" w:fill="FFFFFF"/>
          <w:lang w:eastAsia="zh-CN"/>
        </w:rPr>
      </w:pPr>
      <w:r>
        <w:rPr>
          <w:rFonts w:hint="eastAsia" w:ascii="楷体_GB2312" w:hAnsi="楷体_GB2312" w:eastAsia="楷体_GB2312" w:cs="楷体_GB2312"/>
          <w:i w:val="0"/>
          <w:iCs w:val="0"/>
          <w:caps w:val="0"/>
          <w:color w:val="auto"/>
          <w:spacing w:val="0"/>
          <w:sz w:val="30"/>
          <w:szCs w:val="30"/>
          <w:highlight w:val="none"/>
          <w:shd w:val="clear" w:fill="FFFFFF"/>
          <w:lang w:eastAsia="zh-CN"/>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仿宋" w:hAnsi="仿宋" w:eastAsia="仿宋" w:cs="仿宋"/>
          <w:i w:val="0"/>
          <w:iCs w:val="0"/>
          <w:caps w:val="0"/>
          <w:color w:val="auto"/>
          <w:spacing w:val="0"/>
          <w:sz w:val="30"/>
          <w:szCs w:val="30"/>
          <w:highlight w:val="none"/>
          <w:shd w:val="clear" w:fill="FFFFFF"/>
          <w:lang w:eastAsia="zh-CN"/>
        </w:rPr>
      </w:pP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2023</w:t>
      </w:r>
      <w:r>
        <w:rPr>
          <w:rFonts w:hint="eastAsia" w:ascii="仿宋_GB2312" w:hAnsi="仿宋_GB2312" w:eastAsia="仿宋_GB2312" w:cs="仿宋_GB2312"/>
          <w:i w:val="0"/>
          <w:iCs w:val="0"/>
          <w:caps w:val="0"/>
          <w:color w:val="auto"/>
          <w:spacing w:val="0"/>
          <w:sz w:val="30"/>
          <w:szCs w:val="30"/>
          <w:highlight w:val="none"/>
          <w:shd w:val="clear" w:fill="FFFFFF"/>
          <w:lang w:eastAsia="zh-CN"/>
        </w:rPr>
        <w:t>年，</w:t>
      </w:r>
      <w:r>
        <w:rPr>
          <w:rFonts w:ascii="仿宋_GB2312" w:hAnsi="仿宋_GB2312" w:eastAsia="仿宋_GB2312" w:cs="仿宋_GB2312"/>
          <w:i w:val="0"/>
          <w:iCs w:val="0"/>
          <w:caps w:val="0"/>
          <w:color w:val="auto"/>
          <w:spacing w:val="0"/>
          <w:sz w:val="30"/>
          <w:szCs w:val="30"/>
        </w:rPr>
        <w:t>我</w:t>
      </w:r>
      <w:r>
        <w:rPr>
          <w:rFonts w:hint="eastAsia" w:ascii="仿宋_GB2312" w:hAnsi="仿宋_GB2312" w:eastAsia="仿宋_GB2312" w:cs="仿宋_GB2312"/>
          <w:i w:val="0"/>
          <w:iCs w:val="0"/>
          <w:caps w:val="0"/>
          <w:color w:val="auto"/>
          <w:spacing w:val="0"/>
          <w:sz w:val="30"/>
          <w:szCs w:val="30"/>
        </w:rPr>
        <w:t>市严格按照政府信息公开条例要求，全面落实政府信息主动公开。</w:t>
      </w:r>
      <w:r>
        <w:rPr>
          <w:rFonts w:hint="eastAsia" w:ascii="仿宋_GB2312" w:hAnsi="仿宋_GB2312" w:eastAsia="仿宋_GB2312" w:cs="仿宋_GB2312"/>
          <w:i w:val="0"/>
          <w:iCs w:val="0"/>
          <w:caps w:val="0"/>
          <w:color w:val="auto"/>
          <w:spacing w:val="0"/>
          <w:sz w:val="30"/>
          <w:szCs w:val="30"/>
          <w:lang w:eastAsia="zh-CN"/>
        </w:rPr>
        <w:t>全年</w:t>
      </w:r>
      <w:r>
        <w:rPr>
          <w:rFonts w:hint="eastAsia" w:ascii="仿宋_GB2312" w:hAnsi="仿宋_GB2312" w:eastAsia="仿宋_GB2312" w:cs="仿宋_GB2312"/>
          <w:i w:val="0"/>
          <w:iCs w:val="0"/>
          <w:caps w:val="0"/>
          <w:color w:val="auto"/>
          <w:spacing w:val="0"/>
          <w:sz w:val="30"/>
          <w:szCs w:val="30"/>
        </w:rPr>
        <w:t>通过丰城市人民政府网共发布和更新信息</w:t>
      </w:r>
      <w:r>
        <w:rPr>
          <w:rFonts w:hint="eastAsia" w:ascii="仿宋_GB2312" w:hAnsi="仿宋_GB2312" w:eastAsia="仿宋_GB2312" w:cs="仿宋_GB2312"/>
          <w:i w:val="0"/>
          <w:iCs w:val="0"/>
          <w:caps w:val="0"/>
          <w:color w:val="auto"/>
          <w:spacing w:val="0"/>
          <w:sz w:val="30"/>
          <w:szCs w:val="30"/>
          <w:lang w:val="en-US" w:eastAsia="zh-CN"/>
        </w:rPr>
        <w:t>17737</w:t>
      </w:r>
      <w:r>
        <w:rPr>
          <w:rFonts w:hint="eastAsia" w:ascii="仿宋_GB2312" w:hAnsi="仿宋_GB2312" w:eastAsia="仿宋_GB2312" w:cs="仿宋_GB2312"/>
          <w:i w:val="0"/>
          <w:iCs w:val="0"/>
          <w:caps w:val="0"/>
          <w:color w:val="auto"/>
          <w:spacing w:val="0"/>
          <w:sz w:val="30"/>
          <w:szCs w:val="30"/>
        </w:rPr>
        <w:t>条，其中信息公开目录信息</w:t>
      </w:r>
      <w:r>
        <w:rPr>
          <w:rFonts w:hint="eastAsia" w:ascii="仿宋_GB2312" w:hAnsi="仿宋_GB2312" w:eastAsia="仿宋_GB2312" w:cs="仿宋_GB2312"/>
          <w:i w:val="0"/>
          <w:iCs w:val="0"/>
          <w:caps w:val="0"/>
          <w:color w:val="auto"/>
          <w:spacing w:val="0"/>
          <w:sz w:val="30"/>
          <w:szCs w:val="30"/>
          <w:lang w:val="en-US" w:eastAsia="zh-CN"/>
        </w:rPr>
        <w:t>16203</w:t>
      </w:r>
      <w:r>
        <w:rPr>
          <w:rFonts w:hint="eastAsia" w:ascii="仿宋_GB2312" w:hAnsi="仿宋_GB2312" w:eastAsia="仿宋_GB2312" w:cs="仿宋_GB2312"/>
          <w:i w:val="0"/>
          <w:iCs w:val="0"/>
          <w:caps w:val="0"/>
          <w:color w:val="auto"/>
          <w:spacing w:val="0"/>
          <w:sz w:val="30"/>
          <w:szCs w:val="30"/>
        </w:rPr>
        <w:t>条。通过政务新媒体“中国丰城”微信公众号发布信息</w:t>
      </w:r>
      <w:r>
        <w:rPr>
          <w:rFonts w:hint="eastAsia" w:ascii="仿宋_GB2312" w:hAnsi="仿宋_GB2312" w:eastAsia="仿宋_GB2312" w:cs="仿宋_GB2312"/>
          <w:i w:val="0"/>
          <w:iCs w:val="0"/>
          <w:caps w:val="0"/>
          <w:color w:val="auto"/>
          <w:spacing w:val="0"/>
          <w:sz w:val="30"/>
          <w:szCs w:val="30"/>
          <w:lang w:val="en-US" w:eastAsia="zh-CN"/>
        </w:rPr>
        <w:t>276</w:t>
      </w:r>
      <w:r>
        <w:rPr>
          <w:rFonts w:hint="eastAsia" w:ascii="仿宋_GB2312" w:hAnsi="仿宋_GB2312" w:eastAsia="仿宋_GB2312" w:cs="仿宋_GB2312"/>
          <w:i w:val="0"/>
          <w:iCs w:val="0"/>
          <w:caps w:val="0"/>
          <w:color w:val="auto"/>
          <w:spacing w:val="0"/>
          <w:sz w:val="30"/>
          <w:szCs w:val="30"/>
        </w:rPr>
        <w:t>条。</w:t>
      </w:r>
      <w:r>
        <w:rPr>
          <w:rFonts w:hint="eastAsia" w:ascii="仿宋_GB2312" w:hAnsi="仿宋_GB2312" w:eastAsia="仿宋_GB2312" w:cs="仿宋_GB2312"/>
          <w:i w:val="0"/>
          <w:iCs w:val="0"/>
          <w:caps w:val="0"/>
          <w:color w:val="auto"/>
          <w:spacing w:val="0"/>
          <w:kern w:val="2"/>
          <w:sz w:val="30"/>
          <w:szCs w:val="30"/>
          <w:shd w:val="clear" w:color="auto" w:fill="FFFFFF"/>
          <w:lang w:val="en-US" w:eastAsia="zh-CN" w:bidi="ar-SA"/>
        </w:rPr>
        <w:t>发布视频、图文等各类形式政策解读47期。举办“固定开放月”活动62期，</w:t>
      </w:r>
      <w:r>
        <w:rPr>
          <w:rFonts w:hint="eastAsia" w:ascii="仿宋_GB2312" w:hAnsi="仿宋_GB2312" w:eastAsia="仿宋_GB2312" w:cs="仿宋_GB2312"/>
          <w:i w:val="0"/>
          <w:iCs w:val="0"/>
          <w:caps w:val="0"/>
          <w:color w:val="auto"/>
          <w:spacing w:val="0"/>
          <w:sz w:val="30"/>
          <w:szCs w:val="30"/>
        </w:rPr>
        <w:t>发布新闻发布会</w:t>
      </w:r>
      <w:r>
        <w:rPr>
          <w:rFonts w:hint="eastAsia" w:ascii="仿宋_GB2312" w:hAnsi="仿宋_GB2312" w:eastAsia="仿宋_GB2312" w:cs="仿宋_GB2312"/>
          <w:i w:val="0"/>
          <w:iCs w:val="0"/>
          <w:caps w:val="0"/>
          <w:color w:val="auto"/>
          <w:spacing w:val="0"/>
          <w:sz w:val="30"/>
          <w:szCs w:val="30"/>
          <w:lang w:val="en-US" w:eastAsia="zh-CN"/>
        </w:rPr>
        <w:t>26场。</w:t>
      </w:r>
      <w:r>
        <w:rPr>
          <w:rFonts w:hint="eastAsia" w:ascii="仿宋_GB2312" w:hAnsi="仿宋_GB2312" w:eastAsia="仿宋_GB2312" w:cs="仿宋_GB2312"/>
          <w:i w:val="0"/>
          <w:iCs w:val="0"/>
          <w:caps w:val="0"/>
          <w:color w:val="auto"/>
          <w:spacing w:val="0"/>
          <w:kern w:val="2"/>
          <w:sz w:val="30"/>
          <w:szCs w:val="30"/>
          <w:highlight w:val="none"/>
          <w:shd w:val="clear" w:color="auto" w:fill="FFFFFF"/>
          <w:lang w:val="en-US" w:eastAsia="zh-CN" w:bidi="ar-SA"/>
        </w:rPr>
        <w:t>积极参与全国首档聚焦政务公开的融媒体栏目《政能亮·江西》，本年度报送选题5个，完成拍摄并播出1个。</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560" w:leftChars="0" w:right="0" w:rightChars="0"/>
        <w:textAlignment w:val="auto"/>
        <w:rPr>
          <w:rFonts w:hint="eastAsia" w:ascii="楷体_GB2312" w:hAnsi="楷体_GB2312" w:eastAsia="楷体_GB2312" w:cs="楷体_GB2312"/>
          <w:i w:val="0"/>
          <w:iCs w:val="0"/>
          <w:caps w:val="0"/>
          <w:color w:val="auto"/>
          <w:spacing w:val="0"/>
          <w:sz w:val="30"/>
          <w:szCs w:val="30"/>
          <w:highlight w:val="none"/>
          <w:shd w:val="clear" w:fill="FFFFFF"/>
          <w:lang w:eastAsia="zh-CN"/>
        </w:rPr>
      </w:pPr>
      <w:r>
        <w:rPr>
          <w:rFonts w:hint="eastAsia" w:ascii="楷体_GB2312" w:hAnsi="楷体_GB2312" w:eastAsia="楷体_GB2312" w:cs="楷体_GB2312"/>
          <w:i w:val="0"/>
          <w:iCs w:val="0"/>
          <w:caps w:val="0"/>
          <w:color w:val="auto"/>
          <w:spacing w:val="0"/>
          <w:sz w:val="30"/>
          <w:szCs w:val="30"/>
          <w:highlight w:val="none"/>
          <w:shd w:val="clear" w:fill="FFFFFF"/>
          <w:lang w:eastAsia="zh-CN"/>
        </w:rPr>
        <w:t>（二）依申请公开情况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both"/>
        <w:textAlignment w:val="auto"/>
        <w:rPr>
          <w:rFonts w:hint="eastAsia" w:ascii="仿宋_GB2312" w:hAnsi="仿宋_GB2312" w:eastAsia="仿宋_GB2312" w:cs="仿宋_GB2312"/>
          <w:i w:val="0"/>
          <w:iCs w:val="0"/>
          <w:caps w:val="0"/>
          <w:color w:val="auto"/>
          <w:spacing w:val="0"/>
          <w:kern w:val="2"/>
          <w:sz w:val="30"/>
          <w:szCs w:val="30"/>
          <w:highlight w:val="none"/>
          <w:shd w:val="clear" w:color="auto" w:fill="FFFFFF"/>
          <w:lang w:val="en-US" w:eastAsia="zh-CN" w:bidi="ar-SA"/>
        </w:rPr>
      </w:pPr>
      <w:r>
        <w:rPr>
          <w:rFonts w:hint="eastAsia" w:ascii="仿宋_GB2312" w:hAnsi="仿宋_GB2312" w:eastAsia="仿宋_GB2312" w:cs="仿宋_GB2312"/>
          <w:i w:val="0"/>
          <w:iCs w:val="0"/>
          <w:caps w:val="0"/>
          <w:color w:val="auto"/>
          <w:spacing w:val="0"/>
          <w:kern w:val="2"/>
          <w:sz w:val="30"/>
          <w:szCs w:val="30"/>
          <w:highlight w:val="none"/>
          <w:shd w:val="clear" w:color="auto" w:fill="FFFFFF"/>
          <w:lang w:val="en-US" w:eastAsia="zh-CN" w:bidi="ar-SA"/>
        </w:rPr>
        <w:t>常态化维护好依申请公开平台，对信息公开指南信息动态更新，确保各类申请渠道畅通。2023年累计办理依申请公开54件市本级16件（线上4件、线下12件），其他单位38件（线上19件，线下19件）；上级舆情转办单6件，其中江西省2件，宜春市4件；收到网民给省长留言4件，省长建言5件，全部按照时限要求规范答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rPr>
          <w:rFonts w:hint="eastAsia" w:ascii="楷体_GB2312" w:hAnsi="楷体_GB2312" w:eastAsia="楷体_GB2312" w:cs="楷体_GB2312"/>
          <w:i w:val="0"/>
          <w:iCs w:val="0"/>
          <w:caps w:val="0"/>
          <w:color w:val="auto"/>
          <w:spacing w:val="0"/>
          <w:sz w:val="30"/>
          <w:szCs w:val="30"/>
          <w:highlight w:val="none"/>
          <w:shd w:val="clear" w:fill="FFFFFF"/>
          <w:lang w:eastAsia="zh-CN"/>
        </w:rPr>
      </w:pPr>
      <w:r>
        <w:rPr>
          <w:rFonts w:hint="eastAsia" w:ascii="楷体_GB2312" w:hAnsi="楷体_GB2312" w:eastAsia="楷体_GB2312" w:cs="楷体_GB2312"/>
          <w:i w:val="0"/>
          <w:iCs w:val="0"/>
          <w:caps w:val="0"/>
          <w:color w:val="auto"/>
          <w:spacing w:val="0"/>
          <w:sz w:val="30"/>
          <w:szCs w:val="30"/>
          <w:highlight w:val="none"/>
          <w:shd w:val="clear" w:fill="FFFFFF"/>
          <w:lang w:eastAsia="zh-CN"/>
        </w:rPr>
        <w:t>（三）政府信息管理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pP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不断挖掘政府信息公开工作的深度和扩大公开广度，重点围绕重大战略部署落实情况、财政预决算信息、财政资金直达基层、市场规则标准和监管执法信息、食品药品监管、重点领域统计数据等与群众切身利益密切相关的政府信息开展政务公开工作。一是挖掘深度。对26个重点领域基层政务公开标准化和规范化目录进行了动态调整，新增自然资源、统计、旅游、新闻出版、水利、交通等6个重点领域标准目录。二是扩大广度。认真组织江西省第二批基层政务公开标准化规范化示范建设申报，进一步推动政务公开向基层延伸。三是延伸渠道。以办事和服务为导向，利用政务新媒体不断拓展政务公开内涵外延，全市已备案政务新媒体12个。</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560" w:leftChars="0" w:right="0" w:rightChars="0"/>
        <w:textAlignment w:val="auto"/>
        <w:rPr>
          <w:rFonts w:hint="eastAsia" w:ascii="楷体_GB2312" w:hAnsi="楷体_GB2312" w:eastAsia="楷体_GB2312" w:cs="楷体_GB2312"/>
          <w:i w:val="0"/>
          <w:iCs w:val="0"/>
          <w:caps w:val="0"/>
          <w:color w:val="auto"/>
          <w:spacing w:val="0"/>
          <w:sz w:val="30"/>
          <w:szCs w:val="30"/>
          <w:highlight w:val="none"/>
          <w:shd w:val="clear" w:fill="FFFFFF"/>
          <w:lang w:eastAsia="zh-CN"/>
        </w:rPr>
      </w:pPr>
      <w:r>
        <w:rPr>
          <w:rFonts w:hint="eastAsia" w:ascii="楷体_GB2312" w:hAnsi="楷体_GB2312" w:eastAsia="楷体_GB2312" w:cs="楷体_GB2312"/>
          <w:i w:val="0"/>
          <w:iCs w:val="0"/>
          <w:caps w:val="0"/>
          <w:color w:val="auto"/>
          <w:spacing w:val="0"/>
          <w:sz w:val="30"/>
          <w:szCs w:val="30"/>
          <w:highlight w:val="none"/>
          <w:shd w:val="clear" w:fill="FFFFFF"/>
          <w:lang w:eastAsia="zh-CN"/>
        </w:rPr>
        <w:t>（四）政府信息公开平台建设</w:t>
      </w:r>
    </w:p>
    <w:p>
      <w:pPr>
        <w:keepNext w:val="0"/>
        <w:keepLines w:val="0"/>
        <w:widowControl/>
        <w:suppressLineNumbers w:val="0"/>
        <w:ind w:firstLine="600" w:firstLineChars="200"/>
        <w:jc w:val="left"/>
        <w:rPr>
          <w:rFonts w:hint="default" w:ascii="仿宋_GB2312" w:hAnsi="仿宋_GB2312" w:eastAsia="仿宋_GB2312" w:cs="仿宋_GB2312"/>
          <w:i w:val="0"/>
          <w:iCs w:val="0"/>
          <w:caps w:val="0"/>
          <w:color w:val="auto"/>
          <w:spacing w:val="0"/>
          <w:kern w:val="2"/>
          <w:sz w:val="30"/>
          <w:szCs w:val="30"/>
          <w:highlight w:val="none"/>
          <w:shd w:val="clear" w:color="auto" w:fill="FFFFFF"/>
          <w:lang w:val="en-US" w:eastAsia="zh-CN" w:bidi="ar-SA"/>
        </w:rPr>
      </w:pPr>
      <w:r>
        <w:rPr>
          <w:rFonts w:hint="eastAsia" w:ascii="仿宋_GB2312" w:hAnsi="仿宋_GB2312" w:eastAsia="仿宋_GB2312" w:cs="仿宋_GB2312"/>
          <w:i w:val="0"/>
          <w:iCs w:val="0"/>
          <w:caps w:val="0"/>
          <w:color w:val="auto"/>
          <w:spacing w:val="0"/>
          <w:sz w:val="30"/>
          <w:szCs w:val="30"/>
          <w:highlight w:val="none"/>
          <w:shd w:val="clear" w:fill="FFFFFF"/>
          <w:lang w:eastAsia="zh-CN"/>
        </w:rPr>
        <w:t>充分利用好丰城市政府网站信息公开平台、“中国丰城”微信公众号线上平台和市民中心政务公开线下专区，发布市民关注的信息。一是调整平台栏目。对标准对表上级考核指标，对网站政务公开平台栏目进行动态调整，对“中国丰城”微信公众号栏目进行了优化。二是增强平台功能。</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对网站搜索、IPV6、无障碍适老化浏览进行了改造。三是加强线下建设。按照基层政务公开标准化规范化建设要求</w:t>
      </w:r>
      <w:r>
        <w:rPr>
          <w:rFonts w:hint="eastAsia" w:ascii="仿宋_GB2312" w:hAnsi="仿宋_GB2312" w:eastAsia="仿宋_GB2312" w:cs="仿宋_GB2312"/>
          <w:i w:val="0"/>
          <w:iCs w:val="0"/>
          <w:caps w:val="0"/>
          <w:color w:val="auto"/>
          <w:spacing w:val="0"/>
          <w:kern w:val="2"/>
          <w:sz w:val="30"/>
          <w:szCs w:val="30"/>
          <w:highlight w:val="none"/>
          <w:shd w:val="clear" w:color="auto" w:fill="FFFFFF"/>
          <w:lang w:val="en-US" w:eastAsia="zh-CN" w:bidi="ar-SA"/>
        </w:rPr>
        <w:t>，</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积极推动市民中心及33个乡镇（街道）线下专区建设。2023年，我市河洲街道、丽村镇创建全省基层政务公开标准化规范化示范点成功，为我市打造政务公开线下专区提供了示范样板</w:t>
      </w:r>
      <w:r>
        <w:rPr>
          <w:rFonts w:hint="eastAsia" w:ascii="仿宋_GB2312" w:hAnsi="仿宋_GB2312" w:eastAsia="仿宋_GB2312" w:cs="仿宋_GB2312"/>
          <w:i w:val="0"/>
          <w:iCs w:val="0"/>
          <w:caps w:val="0"/>
          <w:color w:val="auto"/>
          <w:spacing w:val="0"/>
          <w:kern w:val="2"/>
          <w:sz w:val="30"/>
          <w:szCs w:val="30"/>
          <w:highlight w:val="none"/>
          <w:shd w:val="clear" w:color="auto" w:fill="FFFFFF"/>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300" w:firstLineChars="100"/>
        <w:textAlignment w:val="auto"/>
        <w:rPr>
          <w:rFonts w:hint="eastAsia" w:ascii="楷体_GB2312" w:hAnsi="楷体_GB2312" w:eastAsia="楷体_GB2312" w:cs="楷体_GB2312"/>
          <w:i w:val="0"/>
          <w:iCs w:val="0"/>
          <w:caps w:val="0"/>
          <w:color w:val="auto"/>
          <w:spacing w:val="0"/>
          <w:sz w:val="30"/>
          <w:szCs w:val="30"/>
          <w:highlight w:val="none"/>
          <w:shd w:val="clear" w:fill="FFFFFF"/>
          <w:lang w:eastAsia="zh-CN"/>
        </w:rPr>
      </w:pPr>
      <w:r>
        <w:rPr>
          <w:rFonts w:hint="eastAsia" w:ascii="楷体_GB2312" w:hAnsi="楷体_GB2312" w:eastAsia="楷体_GB2312" w:cs="楷体_GB2312"/>
          <w:i w:val="0"/>
          <w:iCs w:val="0"/>
          <w:caps w:val="0"/>
          <w:color w:val="auto"/>
          <w:spacing w:val="0"/>
          <w:sz w:val="30"/>
          <w:szCs w:val="30"/>
          <w:highlight w:val="none"/>
          <w:shd w:val="clear" w:fill="FFFFFF"/>
          <w:lang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_GB2312" w:hAnsi="仿宋_GB2312" w:eastAsia="仿宋_GB2312" w:cs="仿宋_GB2312"/>
          <w:i w:val="0"/>
          <w:iCs w:val="0"/>
          <w:caps w:val="0"/>
          <w:color w:val="auto"/>
          <w:spacing w:val="0"/>
          <w:sz w:val="30"/>
          <w:szCs w:val="30"/>
          <w:highlight w:val="none"/>
          <w:shd w:val="clear" w:fill="FFFFFF"/>
          <w:lang w:eastAsia="zh-CN"/>
        </w:rPr>
      </w:pP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一是机构人员保障。</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市政府办公室</w:t>
      </w:r>
      <w:r>
        <w:rPr>
          <w:rFonts w:hint="eastAsia" w:ascii="仿宋_GB2312" w:hAnsi="仿宋_GB2312" w:eastAsia="仿宋_GB2312" w:cs="仿宋_GB2312"/>
          <w:i w:val="0"/>
          <w:iCs w:val="0"/>
          <w:caps w:val="0"/>
          <w:color w:val="auto"/>
          <w:spacing w:val="0"/>
          <w:sz w:val="30"/>
          <w:szCs w:val="30"/>
          <w:highlight w:val="none"/>
          <w:shd w:val="clear" w:color="auto" w:fill="FFFFFF"/>
        </w:rPr>
        <w:t>设立</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政务</w:t>
      </w:r>
      <w:r>
        <w:rPr>
          <w:rFonts w:hint="eastAsia" w:ascii="仿宋_GB2312" w:hAnsi="仿宋_GB2312" w:eastAsia="仿宋_GB2312" w:cs="仿宋_GB2312"/>
          <w:i w:val="0"/>
          <w:iCs w:val="0"/>
          <w:caps w:val="0"/>
          <w:color w:val="auto"/>
          <w:spacing w:val="0"/>
          <w:sz w:val="30"/>
          <w:szCs w:val="30"/>
          <w:highlight w:val="none"/>
          <w:shd w:val="clear" w:color="auto" w:fill="FFFFFF"/>
        </w:rPr>
        <w:t>公开</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股</w:t>
      </w:r>
      <w:r>
        <w:rPr>
          <w:rFonts w:hint="eastAsia" w:ascii="仿宋_GB2312" w:hAnsi="仿宋_GB2312" w:eastAsia="仿宋_GB2312" w:cs="仿宋_GB2312"/>
          <w:i w:val="0"/>
          <w:iCs w:val="0"/>
          <w:caps w:val="0"/>
          <w:color w:val="auto"/>
          <w:spacing w:val="0"/>
          <w:sz w:val="30"/>
          <w:szCs w:val="30"/>
          <w:highlight w:val="none"/>
          <w:shd w:val="clear" w:color="auto" w:fill="FFFFFF"/>
        </w:rPr>
        <w:t>，安排专人专职负责</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全市政务公开</w:t>
      </w:r>
      <w:r>
        <w:rPr>
          <w:rFonts w:hint="eastAsia" w:ascii="仿宋_GB2312" w:hAnsi="仿宋_GB2312" w:eastAsia="仿宋_GB2312" w:cs="仿宋_GB2312"/>
          <w:i w:val="0"/>
          <w:iCs w:val="0"/>
          <w:caps w:val="0"/>
          <w:color w:val="auto"/>
          <w:spacing w:val="0"/>
          <w:sz w:val="30"/>
          <w:szCs w:val="30"/>
          <w:highlight w:val="none"/>
          <w:shd w:val="clear" w:color="auto" w:fill="FFFFFF"/>
        </w:rPr>
        <w:t>工作，</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市</w:t>
      </w:r>
      <w:r>
        <w:rPr>
          <w:rFonts w:hint="eastAsia" w:ascii="仿宋_GB2312" w:hAnsi="仿宋_GB2312" w:eastAsia="仿宋_GB2312" w:cs="仿宋_GB2312"/>
          <w:i w:val="0"/>
          <w:iCs w:val="0"/>
          <w:caps w:val="0"/>
          <w:color w:val="auto"/>
          <w:spacing w:val="0"/>
          <w:sz w:val="30"/>
          <w:szCs w:val="30"/>
          <w:highlight w:val="none"/>
          <w:shd w:val="clear" w:color="auto" w:fill="FFFFFF"/>
        </w:rPr>
        <w:t>政府主要领导和分管领导</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每年至少</w:t>
      </w:r>
      <w:r>
        <w:rPr>
          <w:rFonts w:hint="eastAsia" w:ascii="仿宋_GB2312" w:hAnsi="仿宋_GB2312" w:eastAsia="仿宋_GB2312" w:cs="仿宋_GB2312"/>
          <w:i w:val="0"/>
          <w:iCs w:val="0"/>
          <w:caps w:val="0"/>
          <w:color w:val="auto"/>
          <w:spacing w:val="0"/>
          <w:sz w:val="30"/>
          <w:szCs w:val="30"/>
          <w:highlight w:val="none"/>
          <w:shd w:val="clear" w:color="auto" w:fill="FFFFFF"/>
        </w:rPr>
        <w:t>听取</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一次</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政务</w:t>
      </w:r>
      <w:r>
        <w:rPr>
          <w:rFonts w:hint="eastAsia" w:ascii="仿宋_GB2312" w:hAnsi="仿宋_GB2312" w:eastAsia="仿宋_GB2312" w:cs="仿宋_GB2312"/>
          <w:i w:val="0"/>
          <w:iCs w:val="0"/>
          <w:caps w:val="0"/>
          <w:color w:val="auto"/>
          <w:spacing w:val="0"/>
          <w:sz w:val="30"/>
          <w:szCs w:val="30"/>
          <w:highlight w:val="none"/>
          <w:shd w:val="clear" w:color="auto" w:fill="FFFFFF"/>
        </w:rPr>
        <w:t>公开工作开展情况</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汇报</w:t>
      </w:r>
      <w:r>
        <w:rPr>
          <w:rFonts w:hint="eastAsia" w:ascii="仿宋_GB2312" w:hAnsi="仿宋_GB2312" w:eastAsia="仿宋_GB2312" w:cs="仿宋_GB2312"/>
          <w:i w:val="0"/>
          <w:iCs w:val="0"/>
          <w:caps w:val="0"/>
          <w:color w:val="auto"/>
          <w:spacing w:val="0"/>
          <w:sz w:val="30"/>
          <w:szCs w:val="30"/>
          <w:highlight w:val="none"/>
          <w:shd w:val="clear" w:color="auto" w:fill="FFFFFF"/>
        </w:rPr>
        <w:t>。印发《</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丰城市</w:t>
      </w:r>
      <w:r>
        <w:rPr>
          <w:rFonts w:hint="eastAsia" w:ascii="仿宋_GB2312" w:hAnsi="仿宋_GB2312" w:eastAsia="仿宋_GB2312" w:cs="仿宋_GB2312"/>
          <w:i w:val="0"/>
          <w:iCs w:val="0"/>
          <w:caps w:val="0"/>
          <w:color w:val="auto"/>
          <w:spacing w:val="0"/>
          <w:sz w:val="30"/>
          <w:szCs w:val="30"/>
          <w:highlight w:val="none"/>
          <w:shd w:val="clear" w:color="auto" w:fill="FFFFFF"/>
        </w:rPr>
        <w:t>202</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3年度</w:t>
      </w:r>
      <w:r>
        <w:rPr>
          <w:rFonts w:hint="eastAsia" w:ascii="仿宋_GB2312" w:hAnsi="仿宋_GB2312" w:eastAsia="仿宋_GB2312" w:cs="仿宋_GB2312"/>
          <w:i w:val="0"/>
          <w:iCs w:val="0"/>
          <w:caps w:val="0"/>
          <w:color w:val="auto"/>
          <w:spacing w:val="0"/>
          <w:sz w:val="30"/>
          <w:szCs w:val="30"/>
          <w:highlight w:val="none"/>
          <w:shd w:val="clear" w:color="auto" w:fill="FFFFFF"/>
        </w:rPr>
        <w:t>政务公开工作要点》，</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并对《要点》进行了任务分解并按照任务清单狠抓落实。</w:t>
      </w:r>
      <w:r>
        <w:rPr>
          <w:rFonts w:hint="eastAsia" w:ascii="仿宋_GB2312" w:hAnsi="仿宋_GB2312" w:eastAsia="仿宋_GB2312" w:cs="仿宋_GB2312"/>
          <w:i w:val="0"/>
          <w:iCs w:val="0"/>
          <w:caps w:val="0"/>
          <w:color w:val="auto"/>
          <w:spacing w:val="0"/>
          <w:sz w:val="30"/>
          <w:szCs w:val="30"/>
          <w:highlight w:val="none"/>
          <w:shd w:val="clear" w:color="auto" w:fill="FFFFFF"/>
          <w:lang w:eastAsia="zh-CN"/>
        </w:rPr>
        <w:t>二是制度保障。</w:t>
      </w:r>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实行周例会、每周找错改错、月通报，信息发布“三审三校”、社会评议等制度，保障了我市政务信息公开的及时性、准确性、</w:t>
      </w:r>
      <w:bookmarkStart w:id="0" w:name="_GoBack"/>
      <w:bookmarkEnd w:id="0"/>
      <w:r>
        <w:rPr>
          <w:rFonts w:hint="eastAsia" w:ascii="仿宋_GB2312" w:hAnsi="仿宋_GB2312" w:eastAsia="仿宋_GB2312" w:cs="仿宋_GB2312"/>
          <w:i w:val="0"/>
          <w:iCs w:val="0"/>
          <w:caps w:val="0"/>
          <w:color w:val="auto"/>
          <w:spacing w:val="0"/>
          <w:sz w:val="30"/>
          <w:szCs w:val="30"/>
          <w:highlight w:val="none"/>
          <w:shd w:val="clear" w:color="auto" w:fill="FFFFFF"/>
          <w:lang w:val="en-US" w:eastAsia="zh-CN"/>
        </w:rPr>
        <w:t>规范性。</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三是责任追究。各单位日常工作情况纳入全市高质量发展考核，对落实工作不到位，被上级通报的，将追究相关人员责任。2023年我市未发生因政务公开工作被上级追究责任的情况。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textAlignment w:val="auto"/>
        <w:rPr>
          <w:rStyle w:val="9"/>
          <w:rFonts w:hint="eastAsia" w:ascii="黑体" w:hAnsi="黑体" w:eastAsia="黑体" w:cs="黑体"/>
          <w:b w:val="0"/>
          <w:bCs/>
          <w:i w:val="0"/>
          <w:iCs w:val="0"/>
          <w:caps w:val="0"/>
          <w:color w:val="auto"/>
          <w:spacing w:val="0"/>
          <w:sz w:val="30"/>
          <w:szCs w:val="30"/>
          <w:shd w:val="clear" w:fill="FFFFFF"/>
        </w:rPr>
      </w:pPr>
      <w:r>
        <w:rPr>
          <w:rStyle w:val="9"/>
          <w:rFonts w:hint="eastAsia" w:ascii="黑体" w:hAnsi="黑体" w:eastAsia="黑体" w:cs="黑体"/>
          <w:b w:val="0"/>
          <w:bCs/>
          <w:i w:val="0"/>
          <w:iCs w:val="0"/>
          <w:caps w:val="0"/>
          <w:color w:val="auto"/>
          <w:spacing w:val="0"/>
          <w:sz w:val="30"/>
          <w:szCs w:val="30"/>
          <w:shd w:val="clear" w:fill="FFFFFF"/>
          <w:lang w:eastAsia="zh-CN"/>
        </w:rPr>
        <w:t>二、主</w:t>
      </w:r>
      <w:r>
        <w:rPr>
          <w:rStyle w:val="9"/>
          <w:rFonts w:hint="eastAsia" w:ascii="黑体" w:hAnsi="黑体" w:eastAsia="黑体" w:cs="黑体"/>
          <w:b w:val="0"/>
          <w:bCs/>
          <w:i w:val="0"/>
          <w:iCs w:val="0"/>
          <w:caps w:val="0"/>
          <w:color w:val="auto"/>
          <w:spacing w:val="0"/>
          <w:sz w:val="30"/>
          <w:szCs w:val="30"/>
          <w:shd w:val="clear" w:fill="FFFFFF"/>
        </w:rPr>
        <w:t>动公开政府信息情况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9"/>
          <w:rFonts w:hint="eastAsia" w:ascii="黑体" w:hAnsi="黑体" w:eastAsia="黑体" w:cs="黑体"/>
          <w:b w:val="0"/>
          <w:bCs/>
          <w:i w:val="0"/>
          <w:iCs w:val="0"/>
          <w:caps w:val="0"/>
          <w:color w:val="auto"/>
          <w:spacing w:val="0"/>
          <w:sz w:val="28"/>
          <w:szCs w:val="28"/>
          <w:shd w:val="clear" w:fill="FFFFFF"/>
          <w:lang w:eastAsia="zh-CN"/>
        </w:rPr>
      </w:pPr>
    </w:p>
    <w:tbl>
      <w:tblPr>
        <w:tblStyle w:val="7"/>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一</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信息内容</w:t>
            </w:r>
          </w:p>
        </w:tc>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本年制发件数</w:t>
            </w:r>
          </w:p>
        </w:tc>
        <w:tc>
          <w:tcPr>
            <w:tcW w:w="2260"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本年废止件数</w:t>
            </w:r>
          </w:p>
        </w:tc>
        <w:tc>
          <w:tcPr>
            <w:tcW w:w="2260"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规章</w:t>
            </w:r>
          </w:p>
        </w:tc>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cs="宋体"/>
                <w:b w:val="0"/>
                <w:bCs/>
                <w:i w:val="0"/>
                <w:iCs w:val="0"/>
                <w:caps w:val="0"/>
                <w:color w:val="auto"/>
                <w:spacing w:val="0"/>
                <w:sz w:val="21"/>
                <w:szCs w:val="21"/>
                <w:shd w:val="clear" w:fill="FFFFFF"/>
                <w:vertAlign w:val="baseline"/>
                <w:lang w:val="en-US" w:eastAsia="zh-CN"/>
              </w:rPr>
              <w:t>0</w:t>
            </w:r>
          </w:p>
        </w:tc>
        <w:tc>
          <w:tcPr>
            <w:tcW w:w="2260"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cs="宋体"/>
                <w:b w:val="0"/>
                <w:bCs/>
                <w:i w:val="0"/>
                <w:iCs w:val="0"/>
                <w:caps w:val="0"/>
                <w:color w:val="auto"/>
                <w:spacing w:val="0"/>
                <w:sz w:val="21"/>
                <w:szCs w:val="21"/>
                <w:shd w:val="clear" w:fill="FFFFFF"/>
                <w:vertAlign w:val="baseline"/>
                <w:lang w:val="en-US" w:eastAsia="zh-CN"/>
              </w:rPr>
              <w:t>0</w:t>
            </w:r>
          </w:p>
        </w:tc>
        <w:tc>
          <w:tcPr>
            <w:tcW w:w="2260"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cs="宋体"/>
                <w:b w:val="0"/>
                <w:bCs/>
                <w:i w:val="0"/>
                <w:iCs w:val="0"/>
                <w:caps w:val="0"/>
                <w:color w:val="auto"/>
                <w:spacing w:val="0"/>
                <w:sz w:val="21"/>
                <w:szCs w:val="21"/>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行政规范性文件</w:t>
            </w:r>
          </w:p>
        </w:tc>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default" w:ascii="宋体" w:hAnsi="宋体" w:eastAsia="宋体" w:cs="宋体"/>
                <w:b w:val="0"/>
                <w:bCs/>
                <w:i w:val="0"/>
                <w:iCs w:val="0"/>
                <w:caps w:val="0"/>
                <w:color w:val="auto"/>
                <w:spacing w:val="0"/>
                <w:sz w:val="21"/>
                <w:szCs w:val="21"/>
                <w:highlight w:val="none"/>
                <w:shd w:val="clear" w:fill="FFFFFF"/>
                <w:vertAlign w:val="baseline"/>
                <w:lang w:val="en-US" w:eastAsia="zh-CN"/>
              </w:rPr>
            </w:pPr>
            <w:r>
              <w:rPr>
                <w:rStyle w:val="9"/>
                <w:rFonts w:hint="eastAsia" w:cs="宋体"/>
                <w:b w:val="0"/>
                <w:bCs/>
                <w:i w:val="0"/>
                <w:iCs w:val="0"/>
                <w:caps w:val="0"/>
                <w:color w:val="auto"/>
                <w:spacing w:val="0"/>
                <w:sz w:val="21"/>
                <w:szCs w:val="21"/>
                <w:highlight w:val="none"/>
                <w:shd w:val="clear" w:fill="FFFFFF"/>
                <w:vertAlign w:val="baseline"/>
                <w:lang w:val="en-US" w:eastAsia="zh-CN"/>
              </w:rPr>
              <w:t>13</w:t>
            </w:r>
          </w:p>
        </w:tc>
        <w:tc>
          <w:tcPr>
            <w:tcW w:w="2260"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default" w:ascii="宋体" w:hAnsi="宋体" w:eastAsia="宋体" w:cs="宋体"/>
                <w:b w:val="0"/>
                <w:bCs/>
                <w:i w:val="0"/>
                <w:iCs w:val="0"/>
                <w:caps w:val="0"/>
                <w:color w:val="auto"/>
                <w:spacing w:val="0"/>
                <w:sz w:val="21"/>
                <w:szCs w:val="21"/>
                <w:highlight w:val="none"/>
                <w:shd w:val="clear" w:fill="FFFFFF"/>
                <w:vertAlign w:val="baseline"/>
                <w:lang w:val="en-US" w:eastAsia="zh-CN"/>
              </w:rPr>
            </w:pPr>
            <w:r>
              <w:rPr>
                <w:rStyle w:val="9"/>
                <w:rFonts w:hint="eastAsia" w:cs="宋体"/>
                <w:b w:val="0"/>
                <w:bCs/>
                <w:i w:val="0"/>
                <w:iCs w:val="0"/>
                <w:caps w:val="0"/>
                <w:color w:val="auto"/>
                <w:spacing w:val="0"/>
                <w:sz w:val="21"/>
                <w:szCs w:val="21"/>
                <w:highlight w:val="none"/>
                <w:shd w:val="clear" w:fill="FFFFFF"/>
                <w:vertAlign w:val="baseline"/>
                <w:lang w:val="en-US" w:eastAsia="zh-CN"/>
              </w:rPr>
              <w:t>221</w:t>
            </w:r>
          </w:p>
        </w:tc>
        <w:tc>
          <w:tcPr>
            <w:tcW w:w="2260"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default" w:ascii="宋体" w:hAnsi="宋体" w:eastAsia="宋体" w:cs="宋体"/>
                <w:b w:val="0"/>
                <w:bCs/>
                <w:i w:val="0"/>
                <w:iCs w:val="0"/>
                <w:caps w:val="0"/>
                <w:color w:val="auto"/>
                <w:spacing w:val="0"/>
                <w:sz w:val="21"/>
                <w:szCs w:val="21"/>
                <w:highlight w:val="none"/>
                <w:shd w:val="clear" w:fill="FFFFFF"/>
                <w:vertAlign w:val="baseline"/>
                <w:lang w:val="en-US" w:eastAsia="zh-CN"/>
              </w:rPr>
            </w:pPr>
            <w:r>
              <w:rPr>
                <w:rFonts w:ascii="宋体" w:hAnsi="宋体" w:eastAsia="宋体" w:cs="宋体"/>
                <w:sz w:val="24"/>
                <w:szCs w:val="24"/>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五</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rPr>
            </w:pP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信息内容</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行政许可</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Style w:val="9"/>
                <w:rFonts w:hint="default"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cs="宋体"/>
                <w:b w:val="0"/>
                <w:bCs/>
                <w:i w:val="0"/>
                <w:iCs w:val="0"/>
                <w:caps w:val="0"/>
                <w:color w:val="auto"/>
                <w:spacing w:val="0"/>
                <w:sz w:val="21"/>
                <w:szCs w:val="21"/>
                <w:highlight w:val="none"/>
                <w:shd w:val="clear" w:fill="FFFFFF"/>
                <w:vertAlign w:val="baseline"/>
                <w:lang w:val="en-US" w:eastAsia="zh-CN"/>
              </w:rPr>
              <w:t>30156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六</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信息内容</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行政</w:t>
            </w:r>
            <w:r>
              <w:rPr>
                <w:rStyle w:val="9"/>
                <w:rFonts w:hint="eastAsia" w:cs="宋体"/>
                <w:b w:val="0"/>
                <w:bCs/>
                <w:i w:val="0"/>
                <w:iCs w:val="0"/>
                <w:caps w:val="0"/>
                <w:color w:val="auto"/>
                <w:spacing w:val="0"/>
                <w:sz w:val="21"/>
                <w:szCs w:val="21"/>
                <w:shd w:val="clear" w:fill="FFFFFF"/>
                <w:vertAlign w:val="baseline"/>
                <w:lang w:eastAsia="zh-CN"/>
              </w:rPr>
              <w:t>处罚</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default" w:ascii="宋体" w:hAnsi="宋体" w:eastAsia="宋体" w:cs="宋体"/>
                <w:b w:val="0"/>
                <w:bCs/>
                <w:i w:val="0"/>
                <w:iCs w:val="0"/>
                <w:caps w:val="0"/>
                <w:color w:val="auto"/>
                <w:spacing w:val="0"/>
                <w:sz w:val="21"/>
                <w:szCs w:val="21"/>
                <w:highlight w:val="yellow"/>
                <w:shd w:val="clear" w:fill="FFFFFF"/>
                <w:vertAlign w:val="baseline"/>
                <w:lang w:val="en-US" w:eastAsia="zh-CN"/>
              </w:rPr>
            </w:pPr>
            <w:r>
              <w:rPr>
                <w:rStyle w:val="9"/>
                <w:rFonts w:hint="eastAsia" w:cs="宋体"/>
                <w:b w:val="0"/>
                <w:bCs/>
                <w:i w:val="0"/>
                <w:iCs w:val="0"/>
                <w:caps w:val="0"/>
                <w:color w:val="auto"/>
                <w:spacing w:val="0"/>
                <w:sz w:val="21"/>
                <w:szCs w:val="21"/>
                <w:highlight w:val="none"/>
                <w:shd w:val="clear" w:fill="FFFFFF"/>
                <w:vertAlign w:val="baseline"/>
                <w:lang w:val="en-US" w:eastAsia="zh-CN"/>
              </w:rPr>
              <w:t>106734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行政强制</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default" w:ascii="宋体" w:hAnsi="宋体" w:eastAsia="宋体" w:cs="宋体"/>
                <w:b w:val="0"/>
                <w:bCs/>
                <w:i w:val="0"/>
                <w:iCs w:val="0"/>
                <w:caps w:val="0"/>
                <w:color w:val="auto"/>
                <w:spacing w:val="0"/>
                <w:sz w:val="21"/>
                <w:szCs w:val="21"/>
                <w:highlight w:val="yellow"/>
                <w:shd w:val="clear" w:fill="FFFFFF"/>
                <w:vertAlign w:val="baseline"/>
                <w:lang w:val="en-US" w:eastAsia="zh-CN"/>
              </w:rPr>
            </w:pPr>
            <w:r>
              <w:rPr>
                <w:rStyle w:val="9"/>
                <w:rFonts w:hint="eastAsia" w:cs="宋体"/>
                <w:b w:val="0"/>
                <w:bCs/>
                <w:i w:val="0"/>
                <w:iCs w:val="0"/>
                <w:caps w:val="0"/>
                <w:color w:val="auto"/>
                <w:spacing w:val="0"/>
                <w:sz w:val="21"/>
                <w:szCs w:val="21"/>
                <w:highlight w:val="none"/>
                <w:shd w:val="clear" w:fill="FFFFFF"/>
                <w:vertAlign w:val="baseline"/>
                <w:lang w:val="en-US" w:eastAsia="zh-CN"/>
              </w:rPr>
              <w:t>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八</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9"/>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信息内容</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本年收费金额</w:t>
            </w:r>
            <w:r>
              <w:rPr>
                <w:rStyle w:val="9"/>
                <w:rFonts w:hint="eastAsia" w:ascii="宋体" w:hAnsi="宋体" w:eastAsia="宋体" w:cs="宋体"/>
                <w:b w:val="0"/>
                <w:bCs/>
                <w:i w:val="0"/>
                <w:iCs w:val="0"/>
                <w:caps w:val="0"/>
                <w:color w:val="auto"/>
                <w:spacing w:val="0"/>
                <w:sz w:val="21"/>
                <w:szCs w:val="21"/>
                <w:shd w:val="clear" w:fill="FFFFFF"/>
                <w:vertAlign w:val="baseli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eastAsia" w:ascii="宋体" w:hAnsi="宋体" w:eastAsia="宋体" w:cs="宋体"/>
                <w:b w:val="0"/>
                <w:bCs/>
                <w:i w:val="0"/>
                <w:iCs w:val="0"/>
                <w:caps w:val="0"/>
                <w:color w:val="auto"/>
                <w:spacing w:val="0"/>
                <w:sz w:val="21"/>
                <w:szCs w:val="21"/>
                <w:shd w:val="clear" w:fill="FFFFFF"/>
                <w:vertAlign w:val="baseline"/>
                <w:lang w:eastAsia="zh-CN"/>
              </w:rPr>
            </w:pPr>
            <w:r>
              <w:rPr>
                <w:rStyle w:val="9"/>
                <w:rFonts w:hint="eastAsia" w:ascii="宋体" w:hAnsi="宋体" w:eastAsia="宋体" w:cs="宋体"/>
                <w:b w:val="0"/>
                <w:bCs/>
                <w:i w:val="0"/>
                <w:iCs w:val="0"/>
                <w:caps w:val="0"/>
                <w:color w:val="auto"/>
                <w:spacing w:val="0"/>
                <w:sz w:val="21"/>
                <w:szCs w:val="21"/>
                <w:shd w:val="clear" w:fill="FFFFFF"/>
                <w:vertAlign w:val="baseline"/>
                <w:lang w:eastAsia="zh-CN"/>
              </w:rPr>
              <w:t>行政事业性收费</w:t>
            </w:r>
          </w:p>
        </w:tc>
        <w:tc>
          <w:tcPr>
            <w:tcW w:w="6779"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9"/>
                <w:rFonts w:hint="default" w:ascii="宋体" w:hAnsi="宋体" w:eastAsia="宋体" w:cs="宋体"/>
                <w:b w:val="0"/>
                <w:bCs/>
                <w:i w:val="0"/>
                <w:iCs w:val="0"/>
                <w:caps w:val="0"/>
                <w:color w:val="auto"/>
                <w:spacing w:val="0"/>
                <w:sz w:val="21"/>
                <w:szCs w:val="21"/>
                <w:shd w:val="clear" w:fill="FFFFFF"/>
                <w:vertAlign w:val="baseline"/>
                <w:lang w:val="en-US" w:eastAsia="zh-CN"/>
              </w:rPr>
            </w:pPr>
            <w:r>
              <w:rPr>
                <w:rStyle w:val="9"/>
                <w:rFonts w:hint="eastAsia" w:cs="宋体"/>
                <w:b w:val="0"/>
                <w:bCs/>
                <w:i w:val="0"/>
                <w:iCs w:val="0"/>
                <w:caps w:val="0"/>
                <w:color w:val="auto"/>
                <w:spacing w:val="0"/>
                <w:sz w:val="21"/>
                <w:szCs w:val="21"/>
                <w:highlight w:val="none"/>
                <w:shd w:val="clear" w:fill="FFFFFF"/>
                <w:vertAlign w:val="baseline"/>
                <w:lang w:val="en-US" w:eastAsia="zh-CN"/>
              </w:rPr>
              <w:t>320.7832</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9"/>
          <w:rFonts w:hint="eastAsia" w:ascii="黑体" w:hAnsi="黑体" w:eastAsia="黑体" w:cs="黑体"/>
          <w:b w:val="0"/>
          <w:bCs/>
          <w:i w:val="0"/>
          <w:iCs w:val="0"/>
          <w:caps w:val="0"/>
          <w:color w:val="auto"/>
          <w:spacing w:val="0"/>
          <w:sz w:val="32"/>
          <w:szCs w:val="32"/>
          <w:shd w:val="clear" w:fill="FFFFFF"/>
          <w:lang w:eastAsia="zh-CN"/>
        </w:rPr>
      </w:pPr>
      <w:r>
        <w:rPr>
          <w:rStyle w:val="9"/>
          <w:rFonts w:hint="eastAsia" w:ascii="黑体" w:hAnsi="黑体" w:eastAsia="黑体" w:cs="黑体"/>
          <w:b w:val="0"/>
          <w:bCs/>
          <w:i w:val="0"/>
          <w:iCs w:val="0"/>
          <w:caps w:val="0"/>
          <w:color w:val="auto"/>
          <w:spacing w:val="0"/>
          <w:sz w:val="32"/>
          <w:szCs w:val="32"/>
          <w:shd w:val="clear" w:fill="FFFFFF"/>
          <w:lang w:eastAsia="zh-CN"/>
        </w:rPr>
        <w:t>三、收到和处理政府信息公开申请情况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仿宋" w:hAnsi="仿宋" w:eastAsia="仿宋" w:cs="仿宋"/>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（本列表的勾稽关系：第一项加第二项之和，等于第三项加第四项之和）</w:t>
            </w:r>
          </w:p>
        </w:tc>
        <w:tc>
          <w:tcPr>
            <w:tcW w:w="4463" w:type="dxa"/>
            <w:gridSpan w:val="7"/>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仿宋" w:hAnsi="仿宋" w:eastAsia="仿宋" w:cs="仿宋"/>
                <w:b w:val="0"/>
                <w:bCs/>
                <w:i w:val="0"/>
                <w:iCs w:val="0"/>
                <w:caps w:val="0"/>
                <w:color w:val="auto"/>
                <w:spacing w:val="0"/>
                <w:sz w:val="18"/>
                <w:szCs w:val="18"/>
                <w:shd w:val="clear" w:fill="FFFFFF"/>
                <w:vertAlign w:val="baseline"/>
                <w:lang w:eastAsia="zh-CN"/>
              </w:rPr>
            </w:pPr>
          </w:p>
        </w:tc>
        <w:tc>
          <w:tcPr>
            <w:tcW w:w="534"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自然人</w:t>
            </w:r>
          </w:p>
        </w:tc>
        <w:tc>
          <w:tcPr>
            <w:tcW w:w="3270" w:type="dxa"/>
            <w:gridSpan w:val="5"/>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法人或其他组织</w:t>
            </w:r>
          </w:p>
        </w:tc>
        <w:tc>
          <w:tcPr>
            <w:tcW w:w="65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仿宋" w:hAnsi="仿宋" w:eastAsia="仿宋" w:cs="仿宋"/>
                <w:b w:val="0"/>
                <w:bCs/>
                <w:i w:val="0"/>
                <w:iCs w:val="0"/>
                <w:caps w:val="0"/>
                <w:color w:val="auto"/>
                <w:spacing w:val="0"/>
                <w:sz w:val="18"/>
                <w:szCs w:val="18"/>
                <w:shd w:val="clear" w:fill="FFFFFF"/>
                <w:vertAlign w:val="baseline"/>
                <w:lang w:eastAsia="zh-CN"/>
              </w:rPr>
            </w:pPr>
          </w:p>
        </w:tc>
        <w:tc>
          <w:tcPr>
            <w:tcW w:w="534"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商业企业</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科研机构</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社会公益组织</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法律服务机构</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其他</w:t>
            </w:r>
          </w:p>
        </w:tc>
        <w:tc>
          <w:tcPr>
            <w:tcW w:w="65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一、本年新收政府信息公开申请数量</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54</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auto"/>
                <w:spacing w:val="0"/>
                <w:kern w:val="0"/>
                <w:sz w:val="18"/>
                <w:szCs w:val="18"/>
                <w:highlight w:val="none"/>
                <w:shd w:val="clear" w:fill="FFFFFF"/>
                <w:vertAlign w:val="baseline"/>
                <w:lang w:val="en-US" w:eastAsia="zh-CN" w:bidi="ar-SA"/>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二、上年结转政府信息公开申请数量</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9"/>
                <w:rFonts w:hint="default" w:ascii="仿宋" w:hAnsi="仿宋" w:eastAsia="仿宋" w:cs="仿宋"/>
                <w:b w:val="0"/>
                <w:bCs/>
                <w:i w:val="0"/>
                <w:iCs w:val="0"/>
                <w:caps w:val="0"/>
                <w:color w:val="auto"/>
                <w:spacing w:val="0"/>
                <w:sz w:val="18"/>
                <w:szCs w:val="18"/>
                <w:highlight w:val="none"/>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三、本年度办理结果</w:t>
            </w:r>
          </w:p>
        </w:tc>
        <w:tc>
          <w:tcPr>
            <w:tcW w:w="3282"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(一)予以公开</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yellow"/>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48</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highlight w:val="yellow"/>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3282"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(二)部分公开（区分处理的，只计这一情形，不计其他情形）</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(三)不予公开</w:t>
            </w: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1.属于国家秘密</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2.其他法律行政法规禁止公开</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3.危及“三安全一稳定”</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4.保护第三方合法权益</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1</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5.属于三类内部事务信息</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6.属于四类过程性信息</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7.属于行政执法案卷</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8.属于行政查询事项</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(四)无法提供</w:t>
            </w: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1.本机关不掌握相关政府信息</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5</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2.没有现成信息需要另行制作</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3.补正后申请内容仍不明确</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(五)不予公开</w:t>
            </w: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1.信访举报投诉类申请</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2.重复申请</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3.要求提供公开出版物</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4.无正当理由大量反复申请</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5.要求行政机关确认或新出具已获取信息</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(六)其他处理</w:t>
            </w: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1.申请人无正当理由逾期不补正、行政机关不再处理其政府信息公开申请</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2.申请人逾期未按收费通知要求缴纳费用、行政机关不再处理其政府信息公开申请</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3.其他</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3282"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val="en-US" w:eastAsia="zh-CN"/>
              </w:rPr>
              <w:t>(七)总计</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auto"/>
                <w:spacing w:val="0"/>
                <w:kern w:val="0"/>
                <w:sz w:val="18"/>
                <w:szCs w:val="18"/>
                <w:highlight w:val="none"/>
                <w:shd w:val="clear" w:fill="FFFFFF"/>
                <w:vertAlign w:val="baseline"/>
                <w:lang w:val="en-US" w:eastAsia="zh-CN" w:bidi="ar-SA"/>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54</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auto"/>
                <w:spacing w:val="0"/>
                <w:kern w:val="0"/>
                <w:sz w:val="18"/>
                <w:szCs w:val="18"/>
                <w:highlight w:val="none"/>
                <w:shd w:val="clear" w:fill="FFFFFF"/>
                <w:vertAlign w:val="baseline"/>
                <w:lang w:val="en-US" w:eastAsia="zh-CN" w:bidi="ar-SA"/>
              </w:rPr>
            </w:pPr>
            <w:r>
              <w:rPr>
                <w:rStyle w:val="9"/>
                <w:rFonts w:hint="eastAsia" w:ascii="仿宋" w:hAnsi="仿宋" w:eastAsia="仿宋" w:cs="仿宋"/>
                <w:b w:val="0"/>
                <w:bCs/>
                <w:i w:val="0"/>
                <w:iCs w:val="0"/>
                <w:caps w:val="0"/>
                <w:color w:val="auto"/>
                <w:spacing w:val="0"/>
                <w:sz w:val="18"/>
                <w:szCs w:val="18"/>
                <w:highlight w:val="none"/>
                <w:shd w:val="clear" w:fill="FFFFFF"/>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eastAsia" w:ascii="宋体" w:hAnsi="宋体" w:eastAsia="宋体" w:cs="宋体"/>
                <w:b w:val="0"/>
                <w:bCs/>
                <w:i w:val="0"/>
                <w:iCs w:val="0"/>
                <w:caps w:val="0"/>
                <w:color w:val="auto"/>
                <w:spacing w:val="0"/>
                <w:sz w:val="18"/>
                <w:szCs w:val="18"/>
                <w:shd w:val="clear" w:fill="FFFFFF"/>
                <w:vertAlign w:val="baseline"/>
                <w:lang w:eastAsia="zh-CN"/>
              </w:rPr>
            </w:pPr>
            <w:r>
              <w:rPr>
                <w:rStyle w:val="9"/>
                <w:rFonts w:hint="eastAsia" w:ascii="宋体" w:hAnsi="宋体" w:eastAsia="宋体" w:cs="宋体"/>
                <w:b w:val="0"/>
                <w:bCs/>
                <w:i w:val="0"/>
                <w:iCs w:val="0"/>
                <w:caps w:val="0"/>
                <w:color w:val="auto"/>
                <w:spacing w:val="0"/>
                <w:sz w:val="18"/>
                <w:szCs w:val="18"/>
                <w:shd w:val="clear" w:fill="FFFFFF"/>
                <w:vertAlign w:val="baseline"/>
                <w:lang w:eastAsia="zh-CN"/>
              </w:rPr>
              <w:t>四、结转下年度继续办理</w:t>
            </w:r>
          </w:p>
        </w:tc>
        <w:tc>
          <w:tcPr>
            <w:tcW w:w="53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9"/>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9"/>
          <w:rFonts w:hint="eastAsia" w:ascii="仿宋" w:hAnsi="仿宋" w:eastAsia="仿宋" w:cs="仿宋"/>
          <w:b w:val="0"/>
          <w:bCs/>
          <w:i w:val="0"/>
          <w:iCs w:val="0"/>
          <w:caps w:val="0"/>
          <w:color w:val="auto"/>
          <w:spacing w:val="0"/>
          <w:sz w:val="18"/>
          <w:szCs w:val="1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9"/>
          <w:rFonts w:hint="eastAsia" w:ascii="黑体" w:hAnsi="黑体" w:eastAsia="黑体" w:cs="黑体"/>
          <w:b w:val="0"/>
          <w:bCs/>
          <w:i w:val="0"/>
          <w:iCs w:val="0"/>
          <w:caps w:val="0"/>
          <w:color w:val="auto"/>
          <w:spacing w:val="0"/>
          <w:sz w:val="32"/>
          <w:szCs w:val="32"/>
          <w:shd w:val="clear" w:fill="FFFFFF"/>
        </w:rPr>
      </w:pPr>
      <w:r>
        <w:rPr>
          <w:rFonts w:hint="eastAsia" w:ascii="微软雅黑" w:hAnsi="微软雅黑" w:eastAsia="微软雅黑" w:cs="微软雅黑"/>
          <w:i w:val="0"/>
          <w:iCs w:val="0"/>
          <w:caps w:val="0"/>
          <w:color w:val="auto"/>
          <w:spacing w:val="0"/>
          <w:sz w:val="32"/>
          <w:szCs w:val="32"/>
          <w:shd w:val="clear" w:fill="FFFFFF"/>
        </w:rPr>
        <w:t>　　</w:t>
      </w:r>
      <w:r>
        <w:rPr>
          <w:rStyle w:val="9"/>
          <w:rFonts w:hint="eastAsia" w:ascii="黑体" w:hAnsi="黑体" w:eastAsia="黑体" w:cs="黑体"/>
          <w:b w:val="0"/>
          <w:bCs/>
          <w:i w:val="0"/>
          <w:iCs w:val="0"/>
          <w:caps w:val="0"/>
          <w:color w:val="auto"/>
          <w:spacing w:val="0"/>
          <w:sz w:val="32"/>
          <w:szCs w:val="32"/>
          <w:shd w:val="clear" w:fill="FFFFFF"/>
        </w:rPr>
        <w:t>四、政府信息公开行政复议、行政诉讼情况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行政复议</w:t>
            </w:r>
          </w:p>
        </w:tc>
        <w:tc>
          <w:tcPr>
            <w:tcW w:w="5682" w:type="dxa"/>
            <w:gridSpan w:val="10"/>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维持</w:t>
            </w:r>
          </w:p>
        </w:tc>
        <w:tc>
          <w:tcPr>
            <w:tcW w:w="56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纠正</w:t>
            </w:r>
          </w:p>
        </w:tc>
        <w:tc>
          <w:tcPr>
            <w:tcW w:w="56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其他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tc>
        <w:tc>
          <w:tcPr>
            <w:tcW w:w="56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尚未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审结</w:t>
            </w:r>
          </w:p>
        </w:tc>
        <w:tc>
          <w:tcPr>
            <w:tcW w:w="56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总计</w:t>
            </w:r>
          </w:p>
        </w:tc>
        <w:tc>
          <w:tcPr>
            <w:tcW w:w="2840" w:type="dxa"/>
            <w:gridSpan w:val="5"/>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未经复议直接起诉</w:t>
            </w:r>
          </w:p>
        </w:tc>
        <w:tc>
          <w:tcPr>
            <w:tcW w:w="2842" w:type="dxa"/>
            <w:gridSpan w:val="5"/>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维持</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纠正</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其他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尚未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审结</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总计</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维持</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纠正</w:t>
            </w:r>
          </w:p>
        </w:tc>
        <w:tc>
          <w:tcPr>
            <w:tcW w:w="56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其他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结果</w:t>
            </w:r>
          </w:p>
        </w:tc>
        <w:tc>
          <w:tcPr>
            <w:tcW w:w="56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9"/>
                <w:rFonts w:hint="eastAsia" w:ascii="宋体" w:hAnsi="宋体" w:eastAsia="宋体" w:cs="宋体"/>
                <w:b w:val="0"/>
                <w:bCs/>
                <w:i w:val="0"/>
                <w:iCs w:val="0"/>
                <w:caps w:val="0"/>
                <w:color w:val="auto"/>
                <w:spacing w:val="0"/>
                <w:sz w:val="15"/>
                <w:szCs w:val="15"/>
                <w:shd w:val="clear" w:fill="FFFFFF"/>
                <w:vertAlign w:val="baseline"/>
                <w:lang w:eastAsia="zh-CN"/>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尚未</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审结</w:t>
            </w:r>
          </w:p>
        </w:tc>
        <w:tc>
          <w:tcPr>
            <w:tcW w:w="56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9"/>
                <w:rFonts w:hint="eastAsia" w:ascii="宋体" w:hAnsi="宋体" w:eastAsia="宋体" w:cs="宋体"/>
                <w:b w:val="0"/>
                <w:bCs/>
                <w:i w:val="0"/>
                <w:iCs w:val="0"/>
                <w:caps w:val="0"/>
                <w:color w:val="auto"/>
                <w:spacing w:val="0"/>
                <w:sz w:val="15"/>
                <w:szCs w:val="15"/>
                <w:shd w:val="clear" w:fill="FFFFFF"/>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7</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7</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1</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2</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1</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4</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8"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9"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c>
          <w:tcPr>
            <w:tcW w:w="569"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9"/>
                <w:rFonts w:hint="default" w:ascii="宋体" w:hAnsi="宋体" w:eastAsia="宋体" w:cs="宋体"/>
                <w:b w:val="0"/>
                <w:bCs/>
                <w:i w:val="0"/>
                <w:iCs w:val="0"/>
                <w:caps w:val="0"/>
                <w:color w:val="auto"/>
                <w:spacing w:val="0"/>
                <w:sz w:val="15"/>
                <w:szCs w:val="15"/>
                <w:highlight w:val="none"/>
                <w:shd w:val="clear" w:fill="FFFFFF"/>
                <w:vertAlign w:val="baseline"/>
                <w:lang w:val="en-US" w:eastAsia="zh-CN"/>
              </w:rPr>
            </w:pPr>
            <w:r>
              <w:rPr>
                <w:rStyle w:val="9"/>
                <w:rFonts w:hint="eastAsia" w:cs="宋体"/>
                <w:b w:val="0"/>
                <w:bCs/>
                <w:i w:val="0"/>
                <w:iCs w:val="0"/>
                <w:caps w:val="0"/>
                <w:color w:val="auto"/>
                <w:spacing w:val="0"/>
                <w:sz w:val="15"/>
                <w:szCs w:val="15"/>
                <w:highlight w:val="none"/>
                <w:shd w:val="clear" w:fill="FFFFFF"/>
                <w:vertAlign w:val="baseline"/>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iCs w:val="0"/>
          <w:caps w:val="0"/>
          <w:color w:val="auto"/>
          <w:spacing w:val="0"/>
          <w:sz w:val="32"/>
          <w:szCs w:val="32"/>
        </w:rPr>
      </w:pPr>
      <w:r>
        <w:rPr>
          <w:rStyle w:val="9"/>
          <w:rFonts w:hint="eastAsia" w:ascii="微软雅黑" w:hAnsi="微软雅黑" w:eastAsia="微软雅黑" w:cs="微软雅黑"/>
          <w:i w:val="0"/>
          <w:iCs w:val="0"/>
          <w:caps w:val="0"/>
          <w:color w:val="auto"/>
          <w:spacing w:val="0"/>
          <w:sz w:val="32"/>
          <w:szCs w:val="32"/>
          <w:shd w:val="clear" w:fill="FFFFFF"/>
        </w:rPr>
        <w:t>　　</w:t>
      </w:r>
      <w:r>
        <w:rPr>
          <w:rStyle w:val="9"/>
          <w:rFonts w:hint="eastAsia" w:ascii="黑体" w:hAnsi="黑体" w:eastAsia="黑体" w:cs="黑体"/>
          <w:b w:val="0"/>
          <w:bCs/>
          <w:i w:val="0"/>
          <w:iCs w:val="0"/>
          <w:caps w:val="0"/>
          <w:color w:val="auto"/>
          <w:spacing w:val="0"/>
          <w:sz w:val="32"/>
          <w:szCs w:val="32"/>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i w:val="0"/>
          <w:iCs w:val="0"/>
          <w:caps w:val="0"/>
          <w:color w:val="auto"/>
          <w:spacing w:val="0"/>
          <w:kern w:val="2"/>
          <w:sz w:val="32"/>
          <w:szCs w:val="32"/>
          <w:highlight w:val="yellow"/>
          <w:shd w:val="clear" w:color="auto" w:fill="FFFFFF"/>
          <w:lang w:val="en-US" w:eastAsia="zh-CN" w:bidi="ar-SA"/>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2023年</w:t>
      </w:r>
      <w:r>
        <w:rPr>
          <w:rFonts w:hint="eastAsia" w:ascii="仿宋_GB2312" w:hAnsi="仿宋_GB2312" w:eastAsia="仿宋_GB2312" w:cs="仿宋_GB2312"/>
          <w:i w:val="0"/>
          <w:iCs w:val="0"/>
          <w:caps w:val="0"/>
          <w:color w:val="auto"/>
          <w:spacing w:val="0"/>
          <w:sz w:val="32"/>
          <w:szCs w:val="32"/>
          <w:highlight w:val="none"/>
          <w:shd w:val="clear" w:fill="FFFFFF"/>
          <w:lang w:eastAsia="zh-CN"/>
        </w:rPr>
        <w:t>我</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市</w:t>
      </w:r>
      <w:r>
        <w:rPr>
          <w:rFonts w:hint="eastAsia" w:ascii="仿宋_GB2312" w:hAnsi="仿宋_GB2312" w:eastAsia="仿宋_GB2312" w:cs="仿宋_GB2312"/>
          <w:i w:val="0"/>
          <w:iCs w:val="0"/>
          <w:caps w:val="0"/>
          <w:color w:val="auto"/>
          <w:spacing w:val="0"/>
          <w:sz w:val="32"/>
          <w:szCs w:val="32"/>
          <w:highlight w:val="none"/>
          <w:shd w:val="clear" w:fill="FFFFFF"/>
          <w:lang w:eastAsia="zh-CN"/>
        </w:rPr>
        <w:t>政府信息公开工作还存在薄弱环节，主要表现在以下三个方面：</w:t>
      </w:r>
      <w:r>
        <w:rPr>
          <w:rFonts w:hint="eastAsia" w:ascii="仿宋_GB2312" w:hAnsi="仿宋_GB2312" w:eastAsia="仿宋_GB2312" w:cs="仿宋_GB2312"/>
          <w:b/>
          <w:bCs/>
          <w:i w:val="0"/>
          <w:iCs w:val="0"/>
          <w:caps w:val="0"/>
          <w:color w:val="auto"/>
          <w:spacing w:val="0"/>
          <w:kern w:val="2"/>
          <w:sz w:val="32"/>
          <w:szCs w:val="32"/>
          <w:highlight w:val="none"/>
          <w:shd w:val="clear" w:color="auto" w:fill="FFFFFF"/>
          <w:lang w:val="en-US" w:eastAsia="zh-CN" w:bidi="ar-SA"/>
        </w:rPr>
        <w:t>一是</w:t>
      </w:r>
      <w:r>
        <w:rPr>
          <w:rFonts w:hint="eastAsia" w:ascii="仿宋_GB2312" w:hAnsi="仿宋_GB2312" w:eastAsia="仿宋_GB2312" w:cs="仿宋_GB2312"/>
          <w:b w:val="0"/>
          <w:bCs w:val="0"/>
          <w:i w:val="0"/>
          <w:iCs w:val="0"/>
          <w:caps w:val="0"/>
          <w:color w:val="auto"/>
          <w:spacing w:val="0"/>
          <w:kern w:val="2"/>
          <w:sz w:val="32"/>
          <w:szCs w:val="32"/>
          <w:highlight w:val="none"/>
          <w:shd w:val="clear" w:color="auto" w:fill="FFFFFF"/>
          <w:lang w:val="en-US" w:eastAsia="zh-CN" w:bidi="ar-SA"/>
        </w:rPr>
        <w:t>政务公开认识存在盲区。</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部分单位对政务公开定位模糊，适应形势被动，沟通交流不畅。部分干部心态和角色转变不到位，对新形势政务公开工作把握不全面，面对“为谁服务”“公开什么”“怎样公开”问题回答不准确。</w:t>
      </w:r>
      <w:r>
        <w:rPr>
          <w:rFonts w:hint="eastAsia" w:ascii="仿宋_GB2312" w:hAnsi="仿宋_GB2312" w:eastAsia="仿宋_GB2312" w:cs="仿宋_GB2312"/>
          <w:b/>
          <w:bCs/>
          <w:i w:val="0"/>
          <w:iCs w:val="0"/>
          <w:caps w:val="0"/>
          <w:color w:val="auto"/>
          <w:spacing w:val="0"/>
          <w:kern w:val="2"/>
          <w:sz w:val="32"/>
          <w:szCs w:val="32"/>
          <w:highlight w:val="none"/>
          <w:shd w:val="clear" w:color="auto" w:fill="FFFFFF"/>
          <w:lang w:val="en-US" w:eastAsia="zh-CN" w:bidi="ar-SA"/>
        </w:rPr>
        <w:t>二是</w:t>
      </w:r>
      <w:r>
        <w:rPr>
          <w:rFonts w:hint="eastAsia" w:ascii="仿宋_GB2312" w:hAnsi="仿宋_GB2312" w:eastAsia="仿宋_GB2312" w:cs="仿宋_GB2312"/>
          <w:b w:val="0"/>
          <w:bCs w:val="0"/>
          <w:i w:val="0"/>
          <w:iCs w:val="0"/>
          <w:caps w:val="0"/>
          <w:color w:val="auto"/>
          <w:spacing w:val="0"/>
          <w:kern w:val="2"/>
          <w:sz w:val="32"/>
          <w:szCs w:val="32"/>
          <w:highlight w:val="none"/>
          <w:shd w:val="clear" w:color="auto" w:fill="FFFFFF"/>
          <w:lang w:val="en-US" w:eastAsia="zh-CN" w:bidi="ar-SA"/>
        </w:rPr>
        <w:t>政务公开程序不够规范。</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在信息发布、意见征集、政策解读等环节还有改进空间。制定“三审三校”制度不够彻底。如，一些常见错敏词被反复推送。</w:t>
      </w:r>
      <w:r>
        <w:rPr>
          <w:rFonts w:hint="eastAsia" w:ascii="仿宋_GB2312" w:eastAsia="仿宋_GB2312"/>
          <w:color w:val="auto"/>
          <w:sz w:val="32"/>
          <w:szCs w:val="32"/>
          <w:lang w:eastAsia="zh-CN"/>
        </w:rPr>
        <w:t>关注度高的领域信息公开不够</w:t>
      </w:r>
      <w:r>
        <w:rPr>
          <w:rFonts w:hint="eastAsia" w:ascii="仿宋_GB2312" w:eastAsia="仿宋_GB2312"/>
          <w:color w:val="auto"/>
          <w:sz w:val="32"/>
          <w:szCs w:val="32"/>
          <w:lang w:val="en-US" w:eastAsia="zh-CN"/>
        </w:rPr>
        <w:t>深入</w:t>
      </w:r>
      <w:r>
        <w:rPr>
          <w:rFonts w:hint="eastAsia" w:ascii="仿宋_GB2312" w:eastAsia="仿宋_GB2312"/>
          <w:color w:val="auto"/>
          <w:sz w:val="32"/>
          <w:szCs w:val="32"/>
          <w:lang w:eastAsia="zh-CN"/>
        </w:rPr>
        <w:t>不够</w:t>
      </w:r>
      <w:r>
        <w:rPr>
          <w:rFonts w:hint="eastAsia" w:ascii="仿宋_GB2312" w:eastAsia="仿宋_GB2312"/>
          <w:color w:val="auto"/>
          <w:sz w:val="32"/>
          <w:szCs w:val="32"/>
          <w:lang w:val="en-US" w:eastAsia="zh-CN"/>
        </w:rPr>
        <w:t>具体</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政策解读手段较为单一。</w:t>
      </w:r>
      <w:r>
        <w:rPr>
          <w:rFonts w:hint="eastAsia" w:ascii="仿宋_GB2312" w:hAnsi="仿宋_GB2312" w:eastAsia="仿宋_GB2312" w:cs="仿宋_GB2312"/>
          <w:b/>
          <w:bCs/>
          <w:i w:val="0"/>
          <w:iCs w:val="0"/>
          <w:caps w:val="0"/>
          <w:color w:val="auto"/>
          <w:spacing w:val="0"/>
          <w:kern w:val="2"/>
          <w:sz w:val="32"/>
          <w:szCs w:val="32"/>
          <w:highlight w:val="none"/>
          <w:shd w:val="clear" w:color="auto" w:fill="FFFFFF"/>
          <w:lang w:val="en-US" w:eastAsia="zh-CN" w:bidi="ar-SA"/>
        </w:rPr>
        <w:t>三是</w:t>
      </w:r>
      <w:r>
        <w:rPr>
          <w:rFonts w:hint="eastAsia" w:ascii="仿宋_GB2312" w:hAnsi="仿宋_GB2312" w:eastAsia="仿宋_GB2312" w:cs="仿宋_GB2312"/>
          <w:b w:val="0"/>
          <w:bCs w:val="0"/>
          <w:i w:val="0"/>
          <w:iCs w:val="0"/>
          <w:caps w:val="0"/>
          <w:color w:val="auto"/>
          <w:spacing w:val="0"/>
          <w:kern w:val="2"/>
          <w:sz w:val="32"/>
          <w:szCs w:val="32"/>
          <w:highlight w:val="none"/>
          <w:shd w:val="clear" w:color="auto" w:fill="FFFFFF"/>
          <w:lang w:val="en-US" w:eastAsia="zh-CN" w:bidi="ar-SA"/>
        </w:rPr>
        <w:t>政务公开方式仍有短板。公开渠道多样性不足。如，应势而谋，在其他新媒体平台开设政务账号不多。以工作动态替代政务信息发布，且</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内容比较严肃不够鲜活，与受众聚焦政策发布关注点锲合度不高。政务平台互动性不强。如，有些部门单位重视线上前端政策发布，相对忽视做好评价反馈“后半篇文章”。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lang w:eastAsia="zh-CN"/>
        </w:rPr>
      </w:pP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2024年我市将</w:t>
      </w:r>
      <w:r>
        <w:rPr>
          <w:rFonts w:hint="eastAsia" w:ascii="仿宋_GB2312" w:hAnsi="仿宋_GB2312" w:eastAsia="仿宋_GB2312" w:cs="仿宋_GB2312"/>
          <w:i w:val="0"/>
          <w:iCs w:val="0"/>
          <w:caps w:val="0"/>
          <w:color w:val="auto"/>
          <w:spacing w:val="0"/>
          <w:sz w:val="32"/>
          <w:szCs w:val="32"/>
          <w:highlight w:val="none"/>
          <w:shd w:val="clear" w:fill="FFFFFF"/>
          <w:lang w:eastAsia="zh-CN"/>
        </w:rPr>
        <w:t>重点抓好以下几个方面: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highlight w:val="yellow"/>
        </w:rPr>
      </w:pPr>
      <w:r>
        <w:rPr>
          <w:rFonts w:hint="eastAsia" w:ascii="楷体_GB2312" w:hAnsi="楷体_GB2312" w:eastAsia="楷体_GB2312" w:cs="楷体_GB2312"/>
          <w:b/>
          <w:bCs/>
          <w:i w:val="0"/>
          <w:iCs w:val="0"/>
          <w:caps w:val="0"/>
          <w:color w:val="auto"/>
          <w:spacing w:val="0"/>
          <w:sz w:val="32"/>
          <w:szCs w:val="32"/>
          <w:highlight w:val="none"/>
          <w:shd w:val="clear" w:color="auto" w:fill="FFFFFF"/>
          <w:lang w:eastAsia="zh-CN"/>
        </w:rPr>
        <w:t>（一）</w:t>
      </w:r>
      <w:r>
        <w:rPr>
          <w:rFonts w:hint="eastAsia" w:ascii="楷体_GB2312" w:hAnsi="楷体_GB2312" w:eastAsia="楷体_GB2312" w:cs="楷体_GB2312"/>
          <w:b/>
          <w:bCs/>
          <w:i w:val="0"/>
          <w:iCs w:val="0"/>
          <w:caps w:val="0"/>
          <w:color w:val="auto"/>
          <w:spacing w:val="0"/>
          <w:sz w:val="32"/>
          <w:szCs w:val="32"/>
          <w:highlight w:val="none"/>
          <w:shd w:val="clear" w:color="auto" w:fill="FFFFFF"/>
          <w:lang w:val="en-US" w:eastAsia="zh-CN"/>
        </w:rPr>
        <w:t>抓好日常监管，切实提高工作质效</w:t>
      </w:r>
      <w:r>
        <w:rPr>
          <w:rFonts w:hint="eastAsia" w:ascii="楷体_GB2312" w:hAnsi="楷体_GB2312" w:eastAsia="楷体_GB2312" w:cs="楷体_GB2312"/>
          <w:b/>
          <w:bCs/>
          <w:i w:val="0"/>
          <w:iCs w:val="0"/>
          <w:caps w:val="0"/>
          <w:color w:val="auto"/>
          <w:spacing w:val="0"/>
          <w:sz w:val="32"/>
          <w:szCs w:val="32"/>
          <w:highlight w:val="none"/>
          <w:shd w:val="clear" w:color="auto" w:fill="FFFFFF"/>
        </w:rPr>
        <w:t>。</w:t>
      </w:r>
      <w:r>
        <w:rPr>
          <w:rFonts w:hint="eastAsia" w:ascii="仿宋_GB2312" w:hAnsi="仿宋_GB2312" w:eastAsia="仿宋_GB2312" w:cs="仿宋_GB2312"/>
          <w:b/>
          <w:bCs/>
          <w:i w:val="0"/>
          <w:iCs w:val="0"/>
          <w:caps w:val="0"/>
          <w:color w:val="auto"/>
          <w:spacing w:val="0"/>
          <w:kern w:val="2"/>
          <w:sz w:val="32"/>
          <w:szCs w:val="32"/>
          <w:highlight w:val="none"/>
          <w:shd w:val="clear" w:color="auto" w:fill="FFFFFF"/>
          <w:lang w:val="en-US" w:eastAsia="zh-CN" w:bidi="ar-SA"/>
        </w:rPr>
        <w:t>一是</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不断细化我市政务公开范围。开展进企业、进园区、进社区，开展专场政策宣讲。编排出月度、季度、年度公开清单。</w:t>
      </w:r>
      <w:r>
        <w:rPr>
          <w:rFonts w:hint="eastAsia" w:ascii="仿宋_GB2312" w:hAnsi="仿宋_GB2312" w:eastAsia="仿宋_GB2312" w:cs="仿宋_GB2312"/>
          <w:b/>
          <w:bCs/>
          <w:i w:val="0"/>
          <w:iCs w:val="0"/>
          <w:caps w:val="0"/>
          <w:color w:val="auto"/>
          <w:spacing w:val="0"/>
          <w:kern w:val="2"/>
          <w:sz w:val="32"/>
          <w:szCs w:val="32"/>
          <w:highlight w:val="none"/>
          <w:shd w:val="clear" w:color="auto" w:fill="FFFFFF"/>
          <w:lang w:val="en-US" w:eastAsia="zh-CN" w:bidi="ar-SA"/>
        </w:rPr>
        <w:t>二是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不断规范全市政务公开程度</w:t>
      </w:r>
      <w:r>
        <w:rPr>
          <w:rFonts w:hint="default"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w:t>
      </w:r>
      <w:r>
        <w:rPr>
          <w:rFonts w:hint="default" w:ascii="仿宋_GB2312" w:hAnsi="仿宋_GB2312" w:eastAsia="仿宋_GB2312" w:cs="仿宋_GB2312"/>
          <w:i w:val="0"/>
          <w:iCs w:val="0"/>
          <w:caps w:val="0"/>
          <w:color w:val="auto"/>
          <w:spacing w:val="0"/>
          <w:sz w:val="32"/>
          <w:szCs w:val="32"/>
          <w:highlight w:val="none"/>
          <w:shd w:val="clear" w:color="auto" w:fill="FFFFFF"/>
          <w:lang w:val="en-US" w:eastAsia="zh-CN"/>
        </w:rPr>
        <w:t>充分借鉴</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并</w:t>
      </w:r>
      <w:r>
        <w:rPr>
          <w:rFonts w:hint="default" w:ascii="仿宋_GB2312" w:hAnsi="仿宋_GB2312" w:eastAsia="仿宋_GB2312" w:cs="仿宋_GB2312"/>
          <w:i w:val="0"/>
          <w:iCs w:val="0"/>
          <w:caps w:val="0"/>
          <w:color w:val="auto"/>
          <w:spacing w:val="0"/>
          <w:sz w:val="32"/>
          <w:szCs w:val="32"/>
          <w:highlight w:val="none"/>
          <w:shd w:val="clear" w:color="auto" w:fill="FFFFFF"/>
          <w:lang w:val="en-US" w:eastAsia="zh-CN"/>
        </w:rPr>
        <w:t>推广</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基层政务公开标准化规范化示范创建有益经验，</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积极组织申报江西省第二批基层政务公开标准化规范化建设，</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形成“一个片区一个样板”创建局面。</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三是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不断深化重点领域公开</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w:t>
      </w:r>
      <w:r>
        <w:rPr>
          <w:rFonts w:hint="eastAsia" w:ascii="仿宋_GB2312" w:eastAsia="仿宋_GB2312"/>
          <w:color w:val="auto"/>
          <w:sz w:val="32"/>
          <w:szCs w:val="32"/>
        </w:rPr>
        <w:t>把政务公开融合到政府工作的各个流程，</w:t>
      </w:r>
      <w:r>
        <w:rPr>
          <w:rFonts w:hint="eastAsia" w:ascii="仿宋_GB2312" w:eastAsia="仿宋_GB2312"/>
          <w:color w:val="auto"/>
          <w:sz w:val="32"/>
          <w:szCs w:val="32"/>
          <w:lang w:val="en-US" w:eastAsia="zh-CN"/>
        </w:rPr>
        <w:t>注重</w:t>
      </w:r>
      <w:r>
        <w:rPr>
          <w:rFonts w:hint="eastAsia" w:ascii="仿宋_GB2312" w:eastAsia="仿宋_GB2312"/>
          <w:color w:val="auto"/>
          <w:sz w:val="32"/>
          <w:szCs w:val="32"/>
        </w:rPr>
        <w:t>脱贫攻坚、征地拆迁、环境保护、食品药品安全等重点领域信息主动公开。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highlight w:val="yellow"/>
          <w:shd w:val="clear" w:color="auto" w:fill="FFFFFF"/>
          <w:lang w:val="en-US" w:eastAsia="zh-CN" w:bidi="ar"/>
        </w:rPr>
      </w:pPr>
      <w:r>
        <w:rPr>
          <w:rFonts w:hint="eastAsia" w:ascii="楷体_GB2312" w:hAnsi="楷体_GB2312" w:eastAsia="楷体_GB2312" w:cs="楷体_GB2312"/>
          <w:b/>
          <w:bCs/>
          <w:i w:val="0"/>
          <w:iCs w:val="0"/>
          <w:caps w:val="0"/>
          <w:color w:val="auto"/>
          <w:spacing w:val="0"/>
          <w:sz w:val="32"/>
          <w:szCs w:val="32"/>
          <w:highlight w:val="none"/>
          <w:shd w:val="clear" w:color="auto" w:fill="FFFFFF"/>
          <w:lang w:val="en-US" w:eastAsia="zh-CN"/>
        </w:rPr>
        <w:t>（二）培育特色亮点，全面激发政务活力</w:t>
      </w:r>
      <w:r>
        <w:rPr>
          <w:rFonts w:hint="eastAsia" w:ascii="楷体_GB2312" w:hAnsi="楷体_GB2312" w:eastAsia="楷体_GB2312" w:cs="楷体_GB2312"/>
          <w:b/>
          <w:bCs/>
          <w:i w:val="0"/>
          <w:iCs w:val="0"/>
          <w:caps w:val="0"/>
          <w:color w:val="auto"/>
          <w:spacing w:val="0"/>
          <w:sz w:val="32"/>
          <w:szCs w:val="32"/>
          <w:highlight w:val="none"/>
          <w:shd w:val="clear" w:color="auto" w:fill="FFFFFF"/>
        </w:rPr>
        <w:t>。</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一是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强化政策解读。</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重点加强对政策背景、出台目的、重要举措等方面的实质性解读。提高图表、视频等解读信息比例，全面提升解读工作质量。</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二是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强化平台运管。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梳理整合高频服务事项，继续精简行政服务程序，优化网站栏目划分，</w:t>
      </w:r>
      <w:r>
        <w:rPr>
          <w:rFonts w:hint="eastAsia" w:ascii="仿宋_GB2312" w:hAnsi="仿宋_GB2312" w:eastAsia="仿宋_GB2312" w:cs="仿宋_GB2312"/>
          <w:i w:val="0"/>
          <w:iCs w:val="0"/>
          <w:caps w:val="0"/>
          <w:color w:val="auto"/>
          <w:spacing w:val="0"/>
          <w:sz w:val="32"/>
          <w:szCs w:val="32"/>
          <w:highlight w:val="none"/>
          <w:shd w:val="clear" w:fill="FFFFFF"/>
        </w:rPr>
        <w:t>推出一批“好办”“快办”服务，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满足公众办事服务需求</w:t>
      </w:r>
      <w:r>
        <w:rPr>
          <w:rFonts w:hint="eastAsia" w:ascii="仿宋_GB2312" w:hAnsi="仿宋_GB2312" w:eastAsia="仿宋_GB2312" w:cs="仿宋_GB2312"/>
          <w:i w:val="0"/>
          <w:iCs w:val="0"/>
          <w:caps w:val="0"/>
          <w:color w:val="auto"/>
          <w:spacing w:val="0"/>
          <w:sz w:val="32"/>
          <w:szCs w:val="32"/>
          <w:highlight w:val="none"/>
          <w:shd w:val="clear" w:fill="FFFFFF"/>
        </w:rPr>
        <w:t>。</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三是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强化信息报送。对</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各地各单位“政务公开+”典型经验和做法，在“中国丰城”微信公众号择优发布，每月向上级推送部门单位和乡镇（街道）优秀稿件。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微软雅黑" w:hAnsi="微软雅黑" w:eastAsia="微软雅黑" w:cs="微软雅黑"/>
          <w:b w:val="0"/>
          <w:bCs/>
          <w:i w:val="0"/>
          <w:iCs w:val="0"/>
          <w:caps w:val="0"/>
          <w:color w:val="auto"/>
          <w:spacing w:val="0"/>
          <w:sz w:val="32"/>
          <w:szCs w:val="32"/>
          <w:highlight w:val="yellow"/>
        </w:rPr>
      </w:pPr>
      <w:r>
        <w:rPr>
          <w:rFonts w:hint="eastAsia" w:ascii="楷体_GB2312" w:hAnsi="楷体_GB2312" w:eastAsia="楷体_GB2312" w:cs="楷体_GB2312"/>
          <w:b/>
          <w:bCs/>
          <w:i w:val="0"/>
          <w:iCs w:val="0"/>
          <w:caps w:val="0"/>
          <w:color w:val="auto"/>
          <w:spacing w:val="0"/>
          <w:sz w:val="32"/>
          <w:szCs w:val="32"/>
          <w:highlight w:val="none"/>
          <w:shd w:val="clear" w:color="auto" w:fill="FFFFFF"/>
          <w:lang w:val="en-US" w:eastAsia="zh-CN"/>
        </w:rPr>
        <w:t>（三）完善机制建设，统筹推进工作落实</w:t>
      </w:r>
      <w:r>
        <w:rPr>
          <w:rFonts w:hint="eastAsia" w:ascii="楷体_GB2312" w:hAnsi="楷体_GB2312" w:eastAsia="楷体_GB2312" w:cs="楷体_GB2312"/>
          <w:b/>
          <w:bCs/>
          <w:i w:val="0"/>
          <w:iCs w:val="0"/>
          <w:caps w:val="0"/>
          <w:color w:val="auto"/>
          <w:spacing w:val="0"/>
          <w:sz w:val="32"/>
          <w:szCs w:val="32"/>
          <w:highlight w:val="none"/>
          <w:shd w:val="clear" w:color="auto" w:fill="FFFFFF"/>
        </w:rPr>
        <w:t>。</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一是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把握纠错改错机制。</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继续聘请第三方定期对政府门户网站开展排查。创新找错改错工作方式，梳理建立政务网站和新媒体错敏字词库，定期向各单位反馈。</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二是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建立考评激励机制。</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优化年度考核指标和评分细则，适度增加日常工作分值靠谱比重。以周统计月通报年考核的方式，压紧压实工作责任链条。</w:t>
      </w:r>
      <w:r>
        <w:rPr>
          <w:rFonts w:hint="eastAsia" w:ascii="仿宋_GB2312" w:hAnsi="仿宋_GB2312" w:eastAsia="仿宋_GB2312" w:cs="仿宋_GB2312"/>
          <w:b/>
          <w:bCs/>
          <w:i w:val="0"/>
          <w:iCs w:val="0"/>
          <w:caps w:val="0"/>
          <w:color w:val="auto"/>
          <w:spacing w:val="0"/>
          <w:sz w:val="32"/>
          <w:szCs w:val="32"/>
          <w:highlight w:val="none"/>
          <w:shd w:val="clear" w:color="auto" w:fill="FFFFFF"/>
          <w:lang w:val="en-US" w:eastAsia="zh-CN"/>
        </w:rPr>
        <w:t>三是</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val="en-US" w:eastAsia="zh-CN"/>
        </w:rPr>
        <w:t>落实政民互动机制。</w:t>
      </w:r>
      <w:r>
        <w:rPr>
          <w:rFonts w:hint="eastAsia" w:ascii="仿宋_GB2312" w:eastAsia="仿宋_GB2312"/>
          <w:color w:val="auto"/>
          <w:sz w:val="32"/>
          <w:szCs w:val="32"/>
        </w:rPr>
        <w:t>利用</w:t>
      </w:r>
      <w:r>
        <w:rPr>
          <w:rFonts w:hint="eastAsia" w:ascii="仿宋_GB2312" w:eastAsia="仿宋_GB2312"/>
          <w:color w:val="auto"/>
          <w:sz w:val="32"/>
          <w:szCs w:val="32"/>
          <w:lang w:val="en-US" w:eastAsia="zh-CN"/>
        </w:rPr>
        <w:t>各类线上线下政务平台，搭建</w:t>
      </w:r>
      <w:r>
        <w:rPr>
          <w:rFonts w:hint="eastAsia" w:ascii="仿宋_GB2312" w:eastAsia="仿宋_GB2312"/>
          <w:color w:val="auto"/>
          <w:sz w:val="32"/>
          <w:szCs w:val="32"/>
        </w:rPr>
        <w:t>政民互动桥梁</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，提高政务公开活跃度和群众参与度。做到“三个及时”：及时转办群众来件，及时予以办结回复，及时做好事后联系。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9"/>
          <w:rFonts w:hint="eastAsia" w:ascii="黑体" w:hAnsi="黑体" w:eastAsia="黑体" w:cs="黑体"/>
          <w:b w:val="0"/>
          <w:bCs/>
          <w:i w:val="0"/>
          <w:iCs w:val="0"/>
          <w:caps w:val="0"/>
          <w:color w:val="auto"/>
          <w:spacing w:val="0"/>
          <w:sz w:val="32"/>
          <w:szCs w:val="32"/>
          <w:shd w:val="clear" w:fill="FFFFFF"/>
        </w:rPr>
      </w:pPr>
      <w:r>
        <w:rPr>
          <w:rFonts w:hint="eastAsia" w:ascii="微软雅黑" w:hAnsi="微软雅黑" w:eastAsia="微软雅黑" w:cs="微软雅黑"/>
          <w:b w:val="0"/>
          <w:bCs/>
          <w:i w:val="0"/>
          <w:iCs w:val="0"/>
          <w:caps w:val="0"/>
          <w:color w:val="auto"/>
          <w:spacing w:val="0"/>
          <w:sz w:val="32"/>
          <w:szCs w:val="32"/>
          <w:shd w:val="clear" w:fill="FFFFFF"/>
        </w:rPr>
        <w:t>　</w:t>
      </w:r>
      <w:r>
        <w:rPr>
          <w:rStyle w:val="9"/>
          <w:rFonts w:hint="eastAsia" w:ascii="微软雅黑" w:hAnsi="微软雅黑" w:eastAsia="微软雅黑" w:cs="微软雅黑"/>
          <w:b w:val="0"/>
          <w:bCs/>
          <w:i w:val="0"/>
          <w:iCs w:val="0"/>
          <w:caps w:val="0"/>
          <w:color w:val="auto"/>
          <w:spacing w:val="0"/>
          <w:sz w:val="32"/>
          <w:szCs w:val="32"/>
          <w:shd w:val="clear" w:fill="FFFFFF"/>
        </w:rPr>
        <w:t>　</w:t>
      </w:r>
      <w:r>
        <w:rPr>
          <w:rStyle w:val="9"/>
          <w:rFonts w:hint="eastAsia" w:ascii="黑体" w:hAnsi="黑体" w:eastAsia="黑体" w:cs="黑体"/>
          <w:b w:val="0"/>
          <w:bCs/>
          <w:i w:val="0"/>
          <w:iCs w:val="0"/>
          <w:caps w:val="0"/>
          <w:color w:val="auto"/>
          <w:spacing w:val="0"/>
          <w:sz w:val="32"/>
          <w:szCs w:val="32"/>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_GB2312" w:hAnsi="仿宋_GB2312" w:eastAsia="仿宋_GB2312" w:cs="仿宋_GB2312"/>
          <w:i w:val="0"/>
          <w:iCs w:val="0"/>
          <w:caps w:val="0"/>
          <w:color w:val="auto"/>
          <w:spacing w:val="0"/>
          <w:sz w:val="31"/>
          <w:szCs w:val="31"/>
          <w:highlight w:val="none"/>
          <w:shd w:val="clear" w:fill="FFFFFF"/>
        </w:rPr>
      </w:pPr>
      <w:r>
        <w:rPr>
          <w:rFonts w:ascii="仿宋_GB2312" w:hAnsi="仿宋_GB2312" w:eastAsia="仿宋_GB2312" w:cs="仿宋_GB2312"/>
          <w:i w:val="0"/>
          <w:iCs w:val="0"/>
          <w:caps w:val="0"/>
          <w:color w:val="auto"/>
          <w:spacing w:val="0"/>
          <w:sz w:val="31"/>
          <w:szCs w:val="31"/>
          <w:highlight w:val="none"/>
          <w:shd w:val="clear" w:fill="FFFFFF"/>
        </w:rPr>
        <w:t>我</w:t>
      </w:r>
      <w:r>
        <w:rPr>
          <w:rFonts w:hint="eastAsia" w:ascii="仿宋_GB2312" w:hAnsi="仿宋_GB2312" w:eastAsia="仿宋_GB2312" w:cs="仿宋_GB2312"/>
          <w:i w:val="0"/>
          <w:iCs w:val="0"/>
          <w:caps w:val="0"/>
          <w:color w:val="auto"/>
          <w:spacing w:val="0"/>
          <w:sz w:val="31"/>
          <w:szCs w:val="31"/>
          <w:highlight w:val="none"/>
          <w:shd w:val="clear" w:fill="FFFFFF"/>
          <w:lang w:eastAsia="zh-CN"/>
        </w:rPr>
        <w:t>市</w:t>
      </w:r>
      <w:r>
        <w:rPr>
          <w:rFonts w:hint="eastAsia" w:ascii="仿宋_GB2312" w:hAnsi="仿宋_GB2312" w:eastAsia="仿宋_GB2312" w:cs="仿宋_GB2312"/>
          <w:i w:val="0"/>
          <w:iCs w:val="0"/>
          <w:caps w:val="0"/>
          <w:color w:val="auto"/>
          <w:spacing w:val="0"/>
          <w:sz w:val="31"/>
          <w:szCs w:val="31"/>
          <w:highlight w:val="none"/>
          <w:shd w:val="clear" w:fill="FFFFFF"/>
        </w:rPr>
        <w:t>严格按照国务院办公厅《政府信息公开信息处理费管理办法》（国办函〔2020〕109号）执行，信息处理费按照超额累进方式计算收费金额，采取按件计收或按量计收方式，</w:t>
      </w:r>
      <w:r>
        <w:rPr>
          <w:rFonts w:hint="eastAsia" w:ascii="仿宋_GB2312" w:hAnsi="仿宋_GB2312" w:eastAsia="仿宋_GB2312" w:cs="仿宋_GB2312"/>
          <w:i w:val="0"/>
          <w:iCs w:val="0"/>
          <w:caps w:val="0"/>
          <w:color w:val="auto"/>
          <w:spacing w:val="0"/>
          <w:sz w:val="31"/>
          <w:szCs w:val="31"/>
          <w:highlight w:val="none"/>
          <w:shd w:val="clear" w:fill="FFFFFF"/>
          <w:lang w:eastAsia="zh-CN"/>
        </w:rPr>
        <w:t>2023</w:t>
      </w:r>
      <w:r>
        <w:rPr>
          <w:rFonts w:hint="eastAsia" w:ascii="仿宋_GB2312" w:hAnsi="仿宋_GB2312" w:eastAsia="仿宋_GB2312" w:cs="仿宋_GB2312"/>
          <w:i w:val="0"/>
          <w:iCs w:val="0"/>
          <w:caps w:val="0"/>
          <w:color w:val="auto"/>
          <w:spacing w:val="0"/>
          <w:sz w:val="31"/>
          <w:szCs w:val="31"/>
          <w:highlight w:val="none"/>
          <w:shd w:val="clear" w:fill="FFFFFF"/>
        </w:rPr>
        <w:t>年我</w:t>
      </w:r>
      <w:r>
        <w:rPr>
          <w:rFonts w:hint="eastAsia" w:ascii="仿宋_GB2312" w:hAnsi="仿宋_GB2312" w:eastAsia="仿宋_GB2312" w:cs="仿宋_GB2312"/>
          <w:i w:val="0"/>
          <w:iCs w:val="0"/>
          <w:caps w:val="0"/>
          <w:color w:val="auto"/>
          <w:spacing w:val="0"/>
          <w:sz w:val="31"/>
          <w:szCs w:val="31"/>
          <w:highlight w:val="none"/>
          <w:shd w:val="clear" w:fill="FFFFFF"/>
          <w:lang w:val="en-US" w:eastAsia="zh-CN"/>
        </w:rPr>
        <w:t>市</w:t>
      </w:r>
      <w:r>
        <w:rPr>
          <w:rFonts w:hint="eastAsia" w:ascii="仿宋_GB2312" w:hAnsi="仿宋_GB2312" w:eastAsia="仿宋_GB2312" w:cs="仿宋_GB2312"/>
          <w:i w:val="0"/>
          <w:iCs w:val="0"/>
          <w:caps w:val="0"/>
          <w:color w:val="auto"/>
          <w:spacing w:val="0"/>
          <w:sz w:val="31"/>
          <w:szCs w:val="31"/>
          <w:highlight w:val="none"/>
          <w:shd w:val="clear" w:fill="FFFFFF"/>
        </w:rPr>
        <w:t>信息处理费收费情况为零。</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Mangal">
    <w:altName w:val="Courier New"/>
    <w:panose1 w:val="00000400000000000000"/>
    <w:charset w:val="01"/>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NWQzYmM0MWVmNzJmMGZkYTc4YjQ0MmY1Y2YxYzQifQ=="/>
  </w:docVars>
  <w:rsids>
    <w:rsidRoot w:val="00000000"/>
    <w:rsid w:val="06784A3F"/>
    <w:rsid w:val="081233FE"/>
    <w:rsid w:val="092D22A2"/>
    <w:rsid w:val="0B335D19"/>
    <w:rsid w:val="0D160213"/>
    <w:rsid w:val="0D313664"/>
    <w:rsid w:val="0E6A4ABA"/>
    <w:rsid w:val="0E7369C6"/>
    <w:rsid w:val="105578F0"/>
    <w:rsid w:val="128605A3"/>
    <w:rsid w:val="146401FE"/>
    <w:rsid w:val="180547C3"/>
    <w:rsid w:val="1AC72400"/>
    <w:rsid w:val="1B644713"/>
    <w:rsid w:val="1BE4106C"/>
    <w:rsid w:val="1E10754E"/>
    <w:rsid w:val="1FBC7140"/>
    <w:rsid w:val="20785B3C"/>
    <w:rsid w:val="220A4192"/>
    <w:rsid w:val="23CB58C6"/>
    <w:rsid w:val="255154B9"/>
    <w:rsid w:val="273D0E6C"/>
    <w:rsid w:val="29453A30"/>
    <w:rsid w:val="2A731B79"/>
    <w:rsid w:val="2ACE1AD5"/>
    <w:rsid w:val="2AF259CA"/>
    <w:rsid w:val="30AA7389"/>
    <w:rsid w:val="3163216F"/>
    <w:rsid w:val="33242956"/>
    <w:rsid w:val="39D57EF0"/>
    <w:rsid w:val="3BA96372"/>
    <w:rsid w:val="3BB56902"/>
    <w:rsid w:val="3BDA19C0"/>
    <w:rsid w:val="3C580A2C"/>
    <w:rsid w:val="3CC33464"/>
    <w:rsid w:val="3CE242F0"/>
    <w:rsid w:val="3FD37AC8"/>
    <w:rsid w:val="41326E0A"/>
    <w:rsid w:val="41E47950"/>
    <w:rsid w:val="4A69389D"/>
    <w:rsid w:val="4ADA02F6"/>
    <w:rsid w:val="4DEA123B"/>
    <w:rsid w:val="4DEA5564"/>
    <w:rsid w:val="4E426721"/>
    <w:rsid w:val="4E5E79D1"/>
    <w:rsid w:val="4F066E7C"/>
    <w:rsid w:val="4F304989"/>
    <w:rsid w:val="4FF47082"/>
    <w:rsid w:val="541E2B65"/>
    <w:rsid w:val="5A65491C"/>
    <w:rsid w:val="5ADA6275"/>
    <w:rsid w:val="5B435A44"/>
    <w:rsid w:val="5D7D38FE"/>
    <w:rsid w:val="5E2E3C20"/>
    <w:rsid w:val="60F520F2"/>
    <w:rsid w:val="615B12C7"/>
    <w:rsid w:val="6243031A"/>
    <w:rsid w:val="6283706E"/>
    <w:rsid w:val="66214D58"/>
    <w:rsid w:val="67547662"/>
    <w:rsid w:val="6A024D1C"/>
    <w:rsid w:val="6BF93115"/>
    <w:rsid w:val="6DF40E20"/>
    <w:rsid w:val="6F2738C6"/>
    <w:rsid w:val="72235454"/>
    <w:rsid w:val="7463285B"/>
    <w:rsid w:val="7A356A48"/>
    <w:rsid w:val="7A44103C"/>
    <w:rsid w:val="7B796C91"/>
    <w:rsid w:val="7DE429BF"/>
    <w:rsid w:val="7DFD778F"/>
    <w:rsid w:val="7FD11789"/>
    <w:rsid w:val="9CFF2295"/>
    <w:rsid w:val="F59751D4"/>
    <w:rsid w:val="FC9DD39D"/>
    <w:rsid w:val="FFF99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3491</Words>
  <Characters>3676</Characters>
  <Lines>0</Lines>
  <Paragraphs>0</Paragraphs>
  <TotalTime>2</TotalTime>
  <ScaleCrop>false</ScaleCrop>
  <LinksUpToDate>false</LinksUpToDate>
  <CharactersWithSpaces>3684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Administrator.BF-20210323HTCR</dc:creator>
  <cp:lastModifiedBy>KGS</cp:lastModifiedBy>
  <cp:lastPrinted>2024-01-12T08:39:00Z</cp:lastPrinted>
  <dcterms:modified xsi:type="dcterms:W3CDTF">2024-02-19T08:36:07Z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19702EF9523C4BF3AF0FAA1B63F13E2B_13</vt:lpwstr>
  </property>
</Properties>
</file>